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05" w:rsidRPr="00FA354F" w:rsidRDefault="00670705" w:rsidP="00FA354F">
      <w:pPr>
        <w:widowControl/>
        <w:jc w:val="center"/>
        <w:rPr>
          <w:rFonts w:ascii="Noto Sans" w:eastAsia="宋体" w:hAnsi="Noto Sans" w:cs="宋体" w:hint="eastAsia"/>
          <w:color w:val="000000"/>
          <w:kern w:val="0"/>
          <w:sz w:val="36"/>
          <w:szCs w:val="36"/>
        </w:rPr>
      </w:pPr>
      <w:bookmarkStart w:id="0" w:name="_GoBack"/>
      <w:r w:rsidRPr="00FA354F">
        <w:rPr>
          <w:rFonts w:ascii="Noto Sans" w:eastAsia="宋体" w:hAnsi="Noto Sans" w:cs="宋体"/>
          <w:b/>
          <w:bCs/>
          <w:color w:val="000000"/>
          <w:kern w:val="0"/>
          <w:sz w:val="36"/>
          <w:szCs w:val="36"/>
        </w:rPr>
        <w:t>6</w:t>
      </w:r>
      <w:r w:rsidRPr="00FA354F">
        <w:rPr>
          <w:rFonts w:ascii="Noto Sans" w:eastAsia="宋体" w:hAnsi="Noto Sans" w:cs="宋体"/>
          <w:b/>
          <w:bCs/>
          <w:color w:val="000000"/>
          <w:kern w:val="0"/>
          <w:sz w:val="36"/>
          <w:szCs w:val="36"/>
        </w:rPr>
        <w:t>月</w:t>
      </w:r>
      <w:r w:rsidRPr="00FA354F">
        <w:rPr>
          <w:rFonts w:ascii="Noto Sans" w:eastAsia="宋体" w:hAnsi="Noto Sans" w:cs="宋体"/>
          <w:b/>
          <w:bCs/>
          <w:color w:val="000000"/>
          <w:kern w:val="0"/>
          <w:sz w:val="36"/>
          <w:szCs w:val="36"/>
        </w:rPr>
        <w:t>3</w:t>
      </w:r>
      <w:r w:rsidRPr="00FA354F">
        <w:rPr>
          <w:rFonts w:ascii="Noto Sans" w:eastAsia="宋体" w:hAnsi="Noto Sans" w:cs="宋体"/>
          <w:b/>
          <w:bCs/>
          <w:color w:val="000000"/>
          <w:kern w:val="0"/>
          <w:sz w:val="36"/>
          <w:szCs w:val="36"/>
        </w:rPr>
        <w:t>日</w:t>
      </w:r>
      <w:r w:rsidRPr="00FA354F">
        <w:rPr>
          <w:rFonts w:ascii="Noto Sans" w:eastAsia="宋体" w:hAnsi="Noto Sans" w:cs="宋体"/>
          <w:b/>
          <w:bCs/>
          <w:color w:val="000000"/>
          <w:kern w:val="0"/>
          <w:sz w:val="36"/>
          <w:szCs w:val="36"/>
        </w:rPr>
        <w:t xml:space="preserve"> </w:t>
      </w:r>
      <w:r w:rsidRPr="00FA354F">
        <w:rPr>
          <w:rFonts w:ascii="Noto Sans" w:eastAsia="宋体" w:hAnsi="Noto Sans" w:cs="宋体"/>
          <w:b/>
          <w:bCs/>
          <w:color w:val="000000"/>
          <w:kern w:val="0"/>
          <w:sz w:val="36"/>
          <w:szCs w:val="36"/>
        </w:rPr>
        <w:t>上海：从策划到落地</w:t>
      </w:r>
      <w:r w:rsidRPr="00FA354F">
        <w:rPr>
          <w:rFonts w:ascii="Noto Sans" w:eastAsia="宋体" w:hAnsi="Noto Sans" w:cs="宋体"/>
          <w:b/>
          <w:bCs/>
          <w:color w:val="000000"/>
          <w:kern w:val="0"/>
          <w:sz w:val="36"/>
          <w:szCs w:val="36"/>
        </w:rPr>
        <w:t>——</w:t>
      </w:r>
      <w:r w:rsidRPr="00FA354F">
        <w:rPr>
          <w:rFonts w:ascii="Noto Sans" w:eastAsia="宋体" w:hAnsi="Noto Sans" w:cs="宋体"/>
          <w:b/>
          <w:bCs/>
          <w:color w:val="000000"/>
          <w:kern w:val="0"/>
          <w:sz w:val="36"/>
          <w:szCs w:val="36"/>
        </w:rPr>
        <w:t>特色小镇公开课</w:t>
      </w:r>
    </w:p>
    <w:bookmarkEnd w:id="0"/>
    <w:p w:rsidR="00670705" w:rsidRDefault="00670705" w:rsidP="00C670FD">
      <w:pPr>
        <w:widowControl/>
        <w:rPr>
          <w:rFonts w:ascii="宋体" w:eastAsia="宋体" w:hAnsi="宋体" w:cs="宋体" w:hint="eastAsia"/>
          <w:color w:val="000000"/>
          <w:kern w:val="0"/>
          <w:sz w:val="18"/>
          <w:szCs w:val="18"/>
        </w:rPr>
      </w:pPr>
      <w:r w:rsidRPr="00670705">
        <w:rPr>
          <w:rFonts w:ascii="宋体" w:eastAsia="宋体" w:hAnsi="宋体" w:cs="宋体" w:hint="eastAsia"/>
          <w:color w:val="000000"/>
          <w:kern w:val="0"/>
          <w:sz w:val="18"/>
          <w:szCs w:val="18"/>
        </w:rPr>
        <w:t>主办</w:t>
      </w:r>
      <w:r w:rsidR="0072697D">
        <w:rPr>
          <w:rFonts w:ascii="宋体" w:eastAsia="宋体" w:hAnsi="宋体" w:cs="宋体" w:hint="eastAsia"/>
          <w:color w:val="000000"/>
          <w:kern w:val="0"/>
          <w:sz w:val="18"/>
          <w:szCs w:val="18"/>
        </w:rPr>
        <w:t>单位</w:t>
      </w:r>
      <w:r w:rsidRPr="00670705">
        <w:rPr>
          <w:rFonts w:ascii="宋体" w:eastAsia="宋体" w:hAnsi="宋体" w:cs="宋体" w:hint="eastAsia"/>
          <w:color w:val="000000"/>
          <w:kern w:val="0"/>
          <w:sz w:val="18"/>
          <w:szCs w:val="18"/>
        </w:rPr>
        <w:t>：《建筑技艺》杂志社</w:t>
      </w:r>
    </w:p>
    <w:p w:rsidR="00426208" w:rsidRPr="00670705" w:rsidRDefault="00426208" w:rsidP="00C670FD">
      <w:pPr>
        <w:widowControl/>
        <w:rPr>
          <w:rFonts w:ascii="Noto Sans" w:eastAsia="宋体" w:hAnsi="Noto Sans" w:cs="宋体" w:hint="eastAsia"/>
          <w:color w:val="000000"/>
          <w:kern w:val="0"/>
          <w:sz w:val="18"/>
          <w:szCs w:val="18"/>
        </w:rPr>
      </w:pPr>
      <w:r>
        <w:rPr>
          <w:rFonts w:ascii="宋体" w:eastAsia="宋体" w:hAnsi="宋体" w:cs="宋体" w:hint="eastAsia"/>
          <w:color w:val="000000"/>
          <w:kern w:val="0"/>
          <w:sz w:val="18"/>
          <w:szCs w:val="18"/>
        </w:rPr>
        <w:t>媒体支持：《建筑结构》杂志</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时间：6月3日</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地点：上海</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 </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b/>
          <w:bCs/>
          <w:color w:val="000000"/>
          <w:kern w:val="0"/>
          <w:sz w:val="18"/>
          <w:szCs w:val="18"/>
        </w:rPr>
        <w:t>一、课程背景</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随着李克强总理在2017年政府工作报告中指出支持中小城市和特色小城镇发展，一时间掀起了特色小镇的建设热潮。国家在规划、产业、金融、建设等不同层面都给予了一系列规定与扶持，要求</w:t>
      </w:r>
      <w:r w:rsidRPr="00670705">
        <w:rPr>
          <w:rFonts w:ascii="宋体" w:eastAsia="宋体" w:hAnsi="宋体" w:cs="宋体" w:hint="eastAsia"/>
          <w:color w:val="3E3E3E"/>
          <w:kern w:val="0"/>
          <w:sz w:val="18"/>
          <w:szCs w:val="18"/>
        </w:rPr>
        <w:t>特色小镇总体要以特定的产业、环境、文化资源为基础；以创兴的体制机制和投融资机制为依托和保障；以产业培育带动人口聚集为推动力；以旅游消费为引擎，实现消费聚集；</w:t>
      </w:r>
      <w:proofErr w:type="gramStart"/>
      <w:r w:rsidRPr="00670705">
        <w:rPr>
          <w:rFonts w:ascii="宋体" w:eastAsia="宋体" w:hAnsi="宋体" w:cs="宋体" w:hint="eastAsia"/>
          <w:color w:val="3E3E3E"/>
          <w:kern w:val="0"/>
          <w:sz w:val="18"/>
          <w:szCs w:val="18"/>
        </w:rPr>
        <w:t>以产城综合开发</w:t>
      </w:r>
      <w:proofErr w:type="gramEnd"/>
      <w:r w:rsidRPr="00670705">
        <w:rPr>
          <w:rFonts w:ascii="宋体" w:eastAsia="宋体" w:hAnsi="宋体" w:cs="宋体" w:hint="eastAsia"/>
          <w:color w:val="3E3E3E"/>
          <w:kern w:val="0"/>
          <w:sz w:val="18"/>
          <w:szCs w:val="18"/>
        </w:rPr>
        <w:t>运营及PPP架构利用为手段；以城乡结合区域的新型城镇化发展为目标。</w:t>
      </w:r>
      <w:r w:rsidRPr="00670705">
        <w:rPr>
          <w:rFonts w:ascii="宋体" w:eastAsia="宋体" w:hAnsi="宋体" w:cs="宋体" w:hint="eastAsia"/>
          <w:color w:val="000000"/>
          <w:kern w:val="0"/>
          <w:sz w:val="18"/>
          <w:szCs w:val="18"/>
        </w:rPr>
        <w:t>特色小镇，不同于通常的房地产开发，如何才能因地制宜地建立起自身的 “特色”产业，同时融合原有的风貌与文化，带动当地经济、社会可持续发展，这是摆在每一个小城镇发展面前的一道难题，也是本次课程主要将主要探讨的核心。</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Noto Sans" w:eastAsia="宋体" w:hAnsi="Noto Sans" w:cs="宋体"/>
          <w:color w:val="000000"/>
          <w:kern w:val="0"/>
          <w:sz w:val="18"/>
          <w:szCs w:val="18"/>
        </w:rPr>
        <w:t> </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Noto Sans" w:eastAsia="宋体" w:hAnsi="Noto Sans" w:cs="宋体"/>
          <w:color w:val="000000"/>
          <w:kern w:val="0"/>
          <w:sz w:val="18"/>
          <w:szCs w:val="18"/>
        </w:rPr>
        <w:t>二、课程介绍</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Noto Sans" w:eastAsia="宋体" w:hAnsi="Noto Sans" w:cs="宋体"/>
          <w:b/>
          <w:bCs/>
          <w:color w:val="000000"/>
          <w:kern w:val="0"/>
          <w:sz w:val="18"/>
          <w:szCs w:val="18"/>
        </w:rPr>
        <w:t>第一部分：特色小镇成功要素与打造策略</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Noto Sans" w:eastAsia="宋体" w:hAnsi="Noto Sans" w:cs="宋体"/>
          <w:b/>
          <w:bCs/>
          <w:color w:val="000000"/>
          <w:kern w:val="0"/>
          <w:sz w:val="18"/>
          <w:szCs w:val="18"/>
        </w:rPr>
        <w:t>主讲人：李忠</w:t>
      </w:r>
      <w:r w:rsidRPr="00670705">
        <w:rPr>
          <w:rFonts w:ascii="Noto Sans" w:eastAsia="宋体" w:hAnsi="Noto Sans" w:cs="宋体"/>
          <w:b/>
          <w:bCs/>
          <w:color w:val="000000"/>
          <w:kern w:val="0"/>
          <w:sz w:val="18"/>
          <w:szCs w:val="18"/>
        </w:rPr>
        <w:t> </w:t>
      </w:r>
      <w:r w:rsidRPr="00670705">
        <w:rPr>
          <w:rFonts w:ascii="Noto Sans" w:eastAsia="宋体" w:hAnsi="Noto Sans" w:cs="宋体"/>
          <w:b/>
          <w:bCs/>
          <w:color w:val="000000"/>
          <w:kern w:val="0"/>
          <w:sz w:val="18"/>
          <w:szCs w:val="18"/>
        </w:rPr>
        <w:t>，华高莱斯国际地产顾问（北京）有限公司董事长兼总经理</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Times New Roman" w:eastAsia="宋体" w:hAnsi="Times New Roman" w:cs="Times New Roman"/>
          <w:color w:val="000000"/>
          <w:kern w:val="0"/>
          <w:sz w:val="14"/>
          <w:szCs w:val="14"/>
        </w:rPr>
        <w:t>（</w:t>
      </w:r>
      <w:r w:rsidRPr="00670705">
        <w:rPr>
          <w:rFonts w:ascii="Times New Roman" w:eastAsia="宋体" w:hAnsi="Times New Roman" w:cs="Times New Roman"/>
          <w:color w:val="000000"/>
          <w:kern w:val="0"/>
          <w:sz w:val="14"/>
          <w:szCs w:val="14"/>
        </w:rPr>
        <w:t>1</w:t>
      </w:r>
      <w:r w:rsidRPr="00670705">
        <w:rPr>
          <w:rFonts w:ascii="Times New Roman" w:eastAsia="宋体" w:hAnsi="Times New Roman" w:cs="Times New Roman"/>
          <w:color w:val="000000"/>
          <w:kern w:val="0"/>
          <w:sz w:val="14"/>
          <w:szCs w:val="14"/>
        </w:rPr>
        <w:t>）</w:t>
      </w:r>
      <w:r w:rsidRPr="00670705">
        <w:rPr>
          <w:rFonts w:ascii="宋体" w:eastAsia="宋体" w:hAnsi="宋体" w:cs="宋体" w:hint="eastAsia"/>
          <w:color w:val="000000"/>
          <w:kern w:val="0"/>
          <w:szCs w:val="21"/>
        </w:rPr>
        <w:t>特色小镇破局</w:t>
      </w:r>
    </w:p>
    <w:p w:rsidR="00670705" w:rsidRPr="00670705" w:rsidRDefault="00670705" w:rsidP="00C670FD">
      <w:pPr>
        <w:widowControl/>
        <w:ind w:left="845"/>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1.</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特色小镇的背景解读</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特色小镇作为创新发展、经济发展的新模式，最早由浙江省提出。并在近期受到了国家层面的广泛关注，特色小镇已成为中国城乡经济发展的下一个风口。</w:t>
      </w:r>
    </w:p>
    <w:p w:rsidR="00670705" w:rsidRPr="00670705" w:rsidRDefault="00670705" w:rsidP="00C670FD">
      <w:pPr>
        <w:widowControl/>
        <w:ind w:left="845"/>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2.</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特色小镇的价值解读</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特色小镇作为快速兑现地产价值的重要手段，已成为众多地产企业的发展新方向。</w:t>
      </w:r>
    </w:p>
    <w:p w:rsidR="00670705" w:rsidRPr="00670705" w:rsidRDefault="00670705" w:rsidP="00C670FD">
      <w:pPr>
        <w:widowControl/>
        <w:ind w:left="845"/>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3.</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特色小镇的成功关键</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在中国并不是所有的小镇都能成功，只有少数小镇可以成功。相比欧美，亚洲国家在特色小镇方面的经验更值得我们借鉴。因此，特色小镇可以借鉴国外成功经验，抓住“有限”这个特色小镇的营造关键，在“有限规模”下，通过有限产业，拉来一群有限人群，用有限的打造手法，形成特色小镇打造的小循环。</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 </w:t>
      </w:r>
    </w:p>
    <w:p w:rsidR="00670705" w:rsidRPr="00670705" w:rsidRDefault="00670705" w:rsidP="00C670FD">
      <w:pPr>
        <w:widowControl/>
        <w:ind w:left="482" w:hanging="482"/>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Cs w:val="21"/>
        </w:rPr>
        <w:t>（2）</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Cs w:val="21"/>
        </w:rPr>
        <w:t>特色小镇的成功要素</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从特色小镇目前的发展状况来看，无论是从国家宏观经济发展趋势，还是自身发展模式上，具有发展潜力的特色小镇至少需要</w:t>
      </w:r>
      <w:proofErr w:type="gramStart"/>
      <w:r w:rsidRPr="00670705">
        <w:rPr>
          <w:rFonts w:ascii="宋体" w:eastAsia="宋体" w:hAnsi="宋体" w:cs="宋体" w:hint="eastAsia"/>
          <w:color w:val="000000"/>
          <w:kern w:val="0"/>
          <w:sz w:val="18"/>
          <w:szCs w:val="18"/>
        </w:rPr>
        <w:t>具备靠</w:t>
      </w:r>
      <w:proofErr w:type="gramEnd"/>
      <w:r w:rsidRPr="00670705">
        <w:rPr>
          <w:rFonts w:ascii="宋体" w:eastAsia="宋体" w:hAnsi="宋体" w:cs="宋体" w:hint="eastAsia"/>
          <w:color w:val="000000"/>
          <w:kern w:val="0"/>
          <w:sz w:val="18"/>
          <w:szCs w:val="18"/>
        </w:rPr>
        <w:t>都市、强资源、有共识、有旅游四大要素中的其一。</w:t>
      </w:r>
    </w:p>
    <w:p w:rsidR="00670705" w:rsidRPr="00670705" w:rsidRDefault="00670705" w:rsidP="00C670FD">
      <w:pPr>
        <w:widowControl/>
        <w:ind w:left="845"/>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1.</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靠都市</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首批特色小镇中大多数小镇都位于大都市周边。大都市周边的特色小镇由于方便与大城市进行“能量交换”，因此靠都市已成为特色小镇成功的关键要素。</w:t>
      </w:r>
    </w:p>
    <w:p w:rsidR="00670705" w:rsidRPr="00670705" w:rsidRDefault="00670705" w:rsidP="00C670FD">
      <w:pPr>
        <w:widowControl/>
        <w:ind w:left="845"/>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2.</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强资源</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只要有一个强势产业、或有本地特殊产品，特色小镇就能存活。特色小镇只有具备了强大的产业基础，才能形成极强的竞争优势。</w:t>
      </w:r>
    </w:p>
    <w:p w:rsidR="00670705" w:rsidRPr="00670705" w:rsidRDefault="00670705" w:rsidP="00C670FD">
      <w:pPr>
        <w:widowControl/>
        <w:ind w:left="845"/>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3.</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有共识</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在信息过度传播的时代，全民共识越来越具有价值，拥有“共识”资源的小镇，便拥有了知名度。</w:t>
      </w:r>
    </w:p>
    <w:p w:rsidR="00670705" w:rsidRPr="00670705" w:rsidRDefault="00670705" w:rsidP="00C670FD">
      <w:pPr>
        <w:widowControl/>
        <w:ind w:left="845"/>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4.</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有旅游</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旅游功能已经成为特色小镇的必备功能，是园区与小镇的最明显区别。并且“+旅游”则已经成为特色小镇创新发展的重要路径。</w:t>
      </w:r>
    </w:p>
    <w:p w:rsidR="00670705" w:rsidRPr="00670705" w:rsidRDefault="00670705" w:rsidP="00C670FD">
      <w:pPr>
        <w:widowControl/>
        <w:ind w:left="845"/>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lastRenderedPageBreak/>
        <w:t> </w:t>
      </w:r>
    </w:p>
    <w:p w:rsidR="00670705" w:rsidRPr="00670705" w:rsidRDefault="00670705" w:rsidP="00C670FD">
      <w:pPr>
        <w:widowControl/>
        <w:ind w:left="482" w:hanging="482"/>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Cs w:val="21"/>
        </w:rPr>
        <w:t>（3）打造特色小镇的“武器库”</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特色小镇共分为产业磁极型、景观磁极型、IP磁极型、文化磁极型四大类型。</w:t>
      </w:r>
    </w:p>
    <w:p w:rsidR="00670705" w:rsidRPr="00670705" w:rsidRDefault="00670705" w:rsidP="00C670FD">
      <w:pPr>
        <w:widowControl/>
        <w:ind w:left="845"/>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1.</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产业磁极型</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对于产业磁极</w:t>
      </w:r>
      <w:proofErr w:type="gramStart"/>
      <w:r w:rsidRPr="00670705">
        <w:rPr>
          <w:rFonts w:ascii="宋体" w:eastAsia="宋体" w:hAnsi="宋体" w:cs="宋体" w:hint="eastAsia"/>
          <w:color w:val="000000"/>
          <w:kern w:val="0"/>
          <w:sz w:val="18"/>
          <w:szCs w:val="18"/>
        </w:rPr>
        <w:t>型特色</w:t>
      </w:r>
      <w:proofErr w:type="gramEnd"/>
      <w:r w:rsidRPr="00670705">
        <w:rPr>
          <w:rFonts w:ascii="宋体" w:eastAsia="宋体" w:hAnsi="宋体" w:cs="宋体" w:hint="eastAsia"/>
          <w:color w:val="000000"/>
          <w:kern w:val="0"/>
          <w:sz w:val="18"/>
          <w:szCs w:val="18"/>
        </w:rPr>
        <w:t>小镇，产业是小镇建设的核心动力。现今特色小镇发展，一定要有特色，产业定位要突出“特而强”，力求“聚而合”。产业磁极型小镇又可以细分为：在地资源利用型小镇、传统产业提升型小镇、创新产业主导型小镇三个小类共12种打造手法。</w:t>
      </w:r>
    </w:p>
    <w:p w:rsidR="00670705" w:rsidRPr="00670705" w:rsidRDefault="00670705" w:rsidP="00C670FD">
      <w:pPr>
        <w:widowControl/>
        <w:ind w:left="1260"/>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1)</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植物资源小镇</w:t>
      </w:r>
    </w:p>
    <w:p w:rsidR="00670705" w:rsidRPr="00670705" w:rsidRDefault="00670705" w:rsidP="00C670FD">
      <w:pPr>
        <w:widowControl/>
        <w:ind w:left="1260"/>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2)</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中草药小镇</w:t>
      </w:r>
    </w:p>
    <w:p w:rsidR="00670705" w:rsidRPr="00670705" w:rsidRDefault="00670705" w:rsidP="00C670FD">
      <w:pPr>
        <w:widowControl/>
        <w:ind w:left="1260"/>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3)</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动物资源小镇</w:t>
      </w:r>
    </w:p>
    <w:p w:rsidR="00670705" w:rsidRPr="00670705" w:rsidRDefault="00670705" w:rsidP="00C670FD">
      <w:pPr>
        <w:widowControl/>
        <w:ind w:left="1260"/>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4)</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温泉小镇</w:t>
      </w:r>
    </w:p>
    <w:p w:rsidR="00670705" w:rsidRPr="00670705" w:rsidRDefault="00670705" w:rsidP="00C670FD">
      <w:pPr>
        <w:widowControl/>
        <w:ind w:left="1260"/>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5)</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精工小镇</w:t>
      </w:r>
    </w:p>
    <w:p w:rsidR="00670705" w:rsidRPr="00670705" w:rsidRDefault="00670705" w:rsidP="00C670FD">
      <w:pPr>
        <w:widowControl/>
        <w:ind w:left="1260"/>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6)</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手工艺小镇</w:t>
      </w:r>
    </w:p>
    <w:p w:rsidR="00670705" w:rsidRPr="00670705" w:rsidRDefault="00670705" w:rsidP="00C670FD">
      <w:pPr>
        <w:widowControl/>
        <w:ind w:left="1260"/>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7)</w:t>
      </w:r>
      <w:r w:rsidRPr="00670705">
        <w:rPr>
          <w:rFonts w:ascii="Times New Roman" w:eastAsia="宋体" w:hAnsi="Times New Roman" w:cs="Times New Roman"/>
          <w:color w:val="000000"/>
          <w:kern w:val="0"/>
          <w:sz w:val="14"/>
          <w:szCs w:val="14"/>
        </w:rPr>
        <w:t>   </w:t>
      </w:r>
      <w:proofErr w:type="gramStart"/>
      <w:r w:rsidRPr="00670705">
        <w:rPr>
          <w:rFonts w:ascii="宋体" w:eastAsia="宋体" w:hAnsi="宋体" w:cs="宋体" w:hint="eastAsia"/>
          <w:color w:val="000000"/>
          <w:kern w:val="0"/>
          <w:sz w:val="18"/>
          <w:szCs w:val="18"/>
        </w:rPr>
        <w:t>医</w:t>
      </w:r>
      <w:proofErr w:type="gramEnd"/>
      <w:r w:rsidRPr="00670705">
        <w:rPr>
          <w:rFonts w:ascii="宋体" w:eastAsia="宋体" w:hAnsi="宋体" w:cs="宋体" w:hint="eastAsia"/>
          <w:color w:val="000000"/>
          <w:kern w:val="0"/>
          <w:sz w:val="18"/>
          <w:szCs w:val="18"/>
        </w:rPr>
        <w:t>养小镇</w:t>
      </w:r>
    </w:p>
    <w:p w:rsidR="00670705" w:rsidRPr="00670705" w:rsidRDefault="00670705" w:rsidP="00C670FD">
      <w:pPr>
        <w:widowControl/>
        <w:ind w:left="1260"/>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8)</w:t>
      </w:r>
      <w:r w:rsidRPr="00670705">
        <w:rPr>
          <w:rFonts w:ascii="Times New Roman" w:eastAsia="宋体" w:hAnsi="Times New Roman" w:cs="Times New Roman"/>
          <w:color w:val="000000"/>
          <w:kern w:val="0"/>
          <w:sz w:val="14"/>
          <w:szCs w:val="14"/>
        </w:rPr>
        <w:t>  </w:t>
      </w:r>
      <w:proofErr w:type="gramStart"/>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科创小镇</w:t>
      </w:r>
      <w:proofErr w:type="gramEnd"/>
    </w:p>
    <w:p w:rsidR="00670705" w:rsidRPr="00670705" w:rsidRDefault="00670705" w:rsidP="00C670FD">
      <w:pPr>
        <w:widowControl/>
        <w:ind w:left="1260"/>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9)</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金融小镇</w:t>
      </w:r>
    </w:p>
    <w:p w:rsidR="00670705" w:rsidRPr="00670705" w:rsidRDefault="00670705" w:rsidP="00C670FD">
      <w:pPr>
        <w:widowControl/>
        <w:ind w:left="1260"/>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10)</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户外小镇</w:t>
      </w:r>
    </w:p>
    <w:p w:rsidR="00670705" w:rsidRPr="00670705" w:rsidRDefault="00670705" w:rsidP="00C670FD">
      <w:pPr>
        <w:widowControl/>
        <w:ind w:left="1260"/>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11)</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影视小镇</w:t>
      </w:r>
    </w:p>
    <w:p w:rsidR="00670705" w:rsidRPr="00670705" w:rsidRDefault="00670705" w:rsidP="00C670FD">
      <w:pPr>
        <w:widowControl/>
        <w:ind w:left="1260"/>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12)</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禅修小镇</w:t>
      </w:r>
    </w:p>
    <w:p w:rsidR="00670705" w:rsidRPr="00670705" w:rsidRDefault="00670705" w:rsidP="00C670FD">
      <w:pPr>
        <w:widowControl/>
        <w:ind w:left="845"/>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2.</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景观磁极型</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景观磁极型小镇的打造关键在于“美”。打造第一眼的打动力是景观磁极型小镇吸引人的前提。这一类小镇的打造应当从最基本的环境优化和风貌美化入手，从而带动整个城镇的发展。景观磁极型小镇可以结合摄影、风貌展示、异域风貌呈现、色彩四种不同的手法进行打造。</w:t>
      </w:r>
    </w:p>
    <w:p w:rsidR="00670705" w:rsidRPr="00670705" w:rsidRDefault="00670705" w:rsidP="00C670FD">
      <w:pPr>
        <w:widowControl/>
        <w:ind w:left="1260"/>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1)</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摄影小镇</w:t>
      </w:r>
    </w:p>
    <w:p w:rsidR="00670705" w:rsidRPr="00670705" w:rsidRDefault="00670705" w:rsidP="00C670FD">
      <w:pPr>
        <w:widowControl/>
        <w:ind w:left="1260"/>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2)</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风貌小镇</w:t>
      </w:r>
    </w:p>
    <w:p w:rsidR="00670705" w:rsidRPr="00670705" w:rsidRDefault="00670705" w:rsidP="00C670FD">
      <w:pPr>
        <w:widowControl/>
        <w:ind w:left="1260"/>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3)</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异域小镇</w:t>
      </w:r>
    </w:p>
    <w:p w:rsidR="00670705" w:rsidRPr="00670705" w:rsidRDefault="00670705" w:rsidP="00C670FD">
      <w:pPr>
        <w:widowControl/>
        <w:ind w:left="1260"/>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4)</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色彩小镇</w:t>
      </w:r>
    </w:p>
    <w:p w:rsidR="00670705" w:rsidRPr="00670705" w:rsidRDefault="00670705" w:rsidP="00C670FD">
      <w:pPr>
        <w:widowControl/>
        <w:ind w:left="845"/>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3.</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IP磁极型</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IP磁极型小镇的打造需要通过一个超级IP，打响小镇知名度，从而突破资源限制，让小镇迅速为人所知。IP磁极型小镇可以利用现有传说、民族、历史等资源进行IP强化打造。</w:t>
      </w:r>
    </w:p>
    <w:p w:rsidR="00670705" w:rsidRPr="00670705" w:rsidRDefault="00670705" w:rsidP="00C670FD">
      <w:pPr>
        <w:widowControl/>
        <w:ind w:left="1260"/>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1)</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传说小镇</w:t>
      </w:r>
    </w:p>
    <w:p w:rsidR="00670705" w:rsidRPr="00670705" w:rsidRDefault="00670705" w:rsidP="00C670FD">
      <w:pPr>
        <w:widowControl/>
        <w:ind w:left="1260"/>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2)</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民族小镇</w:t>
      </w:r>
    </w:p>
    <w:p w:rsidR="00670705" w:rsidRPr="00670705" w:rsidRDefault="00670705" w:rsidP="00C670FD">
      <w:pPr>
        <w:widowControl/>
        <w:ind w:left="1260"/>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3)</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历史小镇</w:t>
      </w:r>
    </w:p>
    <w:p w:rsidR="00670705" w:rsidRPr="00670705" w:rsidRDefault="00670705" w:rsidP="00C670FD">
      <w:pPr>
        <w:widowControl/>
        <w:ind w:left="845"/>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4.</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文化磁极型</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文化磁极型小镇，需要借助在地文化资源，通过营造无处不在的文化气息，来带动小镇发展。</w:t>
      </w:r>
    </w:p>
    <w:p w:rsidR="00670705" w:rsidRPr="00670705" w:rsidRDefault="00670705" w:rsidP="00C670FD">
      <w:pPr>
        <w:widowControl/>
        <w:ind w:left="1260"/>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1)</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名人小镇</w:t>
      </w:r>
    </w:p>
    <w:p w:rsidR="00670705" w:rsidRPr="00670705" w:rsidRDefault="00670705" w:rsidP="00C670FD">
      <w:pPr>
        <w:widowControl/>
        <w:ind w:left="1260"/>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2)</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戏剧小镇</w:t>
      </w:r>
    </w:p>
    <w:p w:rsidR="00670705" w:rsidRPr="00670705" w:rsidRDefault="00670705" w:rsidP="00C670FD">
      <w:pPr>
        <w:widowControl/>
        <w:ind w:left="1260"/>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3)</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名画小镇</w:t>
      </w:r>
    </w:p>
    <w:p w:rsidR="00670705" w:rsidRPr="00670705" w:rsidRDefault="00670705" w:rsidP="00C670FD">
      <w:pPr>
        <w:widowControl/>
        <w:ind w:left="1260"/>
        <w:rPr>
          <w:rFonts w:ascii="Noto Sans" w:eastAsia="宋体" w:hAnsi="Noto Sans" w:cs="宋体" w:hint="eastAsia"/>
          <w:color w:val="000000"/>
          <w:kern w:val="0"/>
          <w:sz w:val="18"/>
          <w:szCs w:val="18"/>
        </w:rPr>
      </w:pPr>
      <w:r w:rsidRPr="00670705">
        <w:rPr>
          <w:rFonts w:ascii="Noto Sans" w:eastAsia="宋体" w:hAnsi="Noto Sans" w:cs="宋体"/>
          <w:color w:val="000000"/>
          <w:kern w:val="0"/>
          <w:sz w:val="18"/>
          <w:szCs w:val="18"/>
        </w:rPr>
        <w:t> </w:t>
      </w:r>
    </w:p>
    <w:p w:rsidR="00670705" w:rsidRPr="00670705" w:rsidRDefault="00670705" w:rsidP="00C670FD">
      <w:pPr>
        <w:widowControl/>
        <w:ind w:left="482" w:hanging="482"/>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Cs w:val="21"/>
        </w:rPr>
        <w:t>（4）</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Cs w:val="21"/>
        </w:rPr>
        <w:t>特色小镇的支撑体系</w:t>
      </w:r>
    </w:p>
    <w:p w:rsidR="00670705" w:rsidRPr="00670705" w:rsidRDefault="00670705" w:rsidP="00C670FD">
      <w:pPr>
        <w:widowControl/>
        <w:ind w:left="845"/>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1.</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夜色经济</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能否让人留下来住一晚，对于特色小镇来说至关重要。因此，提升夜色魅力，是所有小镇实现留人的必要一环。</w:t>
      </w:r>
    </w:p>
    <w:p w:rsidR="00670705" w:rsidRPr="00670705" w:rsidRDefault="00670705" w:rsidP="00C670FD">
      <w:pPr>
        <w:widowControl/>
        <w:ind w:left="845"/>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2.</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留住精英</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lastRenderedPageBreak/>
        <w:t>新时代背景下，特色小镇的成功关键在于“聚集人才”，如何“吸引精英，留住带头人”，是特色小镇成功的关键。</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 </w:t>
      </w:r>
    </w:p>
    <w:p w:rsidR="00670705" w:rsidRPr="00670705" w:rsidRDefault="00670705" w:rsidP="00C670FD">
      <w:pPr>
        <w:widowControl/>
        <w:ind w:left="422" w:hanging="422"/>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Cs w:val="21"/>
        </w:rPr>
        <w:t>（5）特色小镇启动策略</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“短平快”是特色小镇成功的关键，因此要通过小题大做、无中生有、镇中引爆三大策略实现特色小镇的快速启动。</w:t>
      </w:r>
    </w:p>
    <w:p w:rsidR="00670705" w:rsidRPr="00670705" w:rsidRDefault="00670705" w:rsidP="00C670FD">
      <w:pPr>
        <w:widowControl/>
        <w:ind w:left="845"/>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1.</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小题大做</w:t>
      </w:r>
    </w:p>
    <w:p w:rsidR="00670705" w:rsidRPr="00670705" w:rsidRDefault="00670705" w:rsidP="00C670FD">
      <w:pPr>
        <w:widowControl/>
        <w:ind w:left="845"/>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2.</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无中生有</w:t>
      </w:r>
    </w:p>
    <w:p w:rsidR="00670705" w:rsidRPr="00670705" w:rsidRDefault="00670705" w:rsidP="00C670FD">
      <w:pPr>
        <w:widowControl/>
        <w:ind w:left="845"/>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3.</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镇中引爆</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Noto Sans" w:eastAsia="宋体" w:hAnsi="Noto Sans" w:cs="宋体"/>
          <w:color w:val="000000"/>
          <w:kern w:val="0"/>
          <w:sz w:val="18"/>
          <w:szCs w:val="18"/>
        </w:rPr>
        <w:t> </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Noto Sans" w:eastAsia="宋体" w:hAnsi="Noto Sans" w:cs="宋体"/>
          <w:b/>
          <w:bCs/>
          <w:color w:val="000000"/>
          <w:kern w:val="0"/>
          <w:sz w:val="18"/>
          <w:szCs w:val="18"/>
        </w:rPr>
        <w:t>第二部分：绿</w:t>
      </w:r>
      <w:proofErr w:type="gramStart"/>
      <w:r w:rsidRPr="00670705">
        <w:rPr>
          <w:rFonts w:ascii="Noto Sans" w:eastAsia="宋体" w:hAnsi="Noto Sans" w:cs="宋体"/>
          <w:b/>
          <w:bCs/>
          <w:color w:val="000000"/>
          <w:kern w:val="0"/>
          <w:sz w:val="18"/>
          <w:szCs w:val="18"/>
        </w:rPr>
        <w:t>城蓝城</w:t>
      </w:r>
      <w:proofErr w:type="gramEnd"/>
      <w:r w:rsidRPr="00670705">
        <w:rPr>
          <w:rFonts w:ascii="Noto Sans" w:eastAsia="宋体" w:hAnsi="Noto Sans" w:cs="宋体"/>
          <w:b/>
          <w:bCs/>
          <w:color w:val="000000"/>
          <w:kern w:val="0"/>
          <w:sz w:val="18"/>
          <w:szCs w:val="18"/>
        </w:rPr>
        <w:t>小镇设计营造及开发运营</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Noto Sans" w:eastAsia="宋体" w:hAnsi="Noto Sans" w:cs="宋体"/>
          <w:b/>
          <w:bCs/>
          <w:color w:val="000000"/>
          <w:kern w:val="0"/>
          <w:sz w:val="18"/>
          <w:szCs w:val="18"/>
        </w:rPr>
        <w:t>主讲人：刘纲，</w:t>
      </w:r>
      <w:r w:rsidRPr="00670705">
        <w:rPr>
          <w:rFonts w:ascii="Noto Sans" w:eastAsia="宋体" w:hAnsi="Noto Sans" w:cs="宋体"/>
          <w:b/>
          <w:bCs/>
          <w:color w:val="000000"/>
          <w:kern w:val="0"/>
          <w:sz w:val="18"/>
          <w:szCs w:val="18"/>
        </w:rPr>
        <w:t>GOA</w:t>
      </w:r>
      <w:r w:rsidRPr="00670705">
        <w:rPr>
          <w:rFonts w:ascii="Noto Sans" w:eastAsia="宋体" w:hAnsi="Noto Sans" w:cs="宋体"/>
          <w:b/>
          <w:bCs/>
          <w:color w:val="000000"/>
          <w:kern w:val="0"/>
          <w:sz w:val="18"/>
          <w:szCs w:val="18"/>
        </w:rPr>
        <w:t>大象设计（</w:t>
      </w:r>
      <w:proofErr w:type="gramStart"/>
      <w:r w:rsidRPr="00670705">
        <w:rPr>
          <w:rFonts w:ascii="Noto Sans" w:eastAsia="宋体" w:hAnsi="Noto Sans" w:cs="宋体"/>
          <w:b/>
          <w:bCs/>
          <w:color w:val="000000"/>
          <w:kern w:val="0"/>
          <w:sz w:val="18"/>
          <w:szCs w:val="18"/>
        </w:rPr>
        <w:t>原绿城</w:t>
      </w:r>
      <w:proofErr w:type="gramEnd"/>
      <w:r w:rsidRPr="00670705">
        <w:rPr>
          <w:rFonts w:ascii="Noto Sans" w:eastAsia="宋体" w:hAnsi="Noto Sans" w:cs="宋体"/>
          <w:b/>
          <w:bCs/>
          <w:color w:val="000000"/>
          <w:kern w:val="0"/>
          <w:sz w:val="18"/>
          <w:szCs w:val="18"/>
        </w:rPr>
        <w:t>东方建筑设计有限公司）上海办公室合伙人、总经理、总建筑师</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Noto Sans" w:eastAsia="宋体" w:hAnsi="Noto Sans" w:cs="宋体"/>
          <w:color w:val="000000"/>
          <w:kern w:val="0"/>
          <w:sz w:val="18"/>
          <w:szCs w:val="18"/>
        </w:rPr>
        <w:t>解读分享绿</w:t>
      </w:r>
      <w:proofErr w:type="gramStart"/>
      <w:r w:rsidRPr="00670705">
        <w:rPr>
          <w:rFonts w:ascii="Noto Sans" w:eastAsia="宋体" w:hAnsi="Noto Sans" w:cs="宋体"/>
          <w:color w:val="000000"/>
          <w:kern w:val="0"/>
          <w:sz w:val="18"/>
          <w:szCs w:val="18"/>
        </w:rPr>
        <w:t>城蓝城</w:t>
      </w:r>
      <w:proofErr w:type="gramEnd"/>
      <w:r w:rsidRPr="00670705">
        <w:rPr>
          <w:rFonts w:ascii="Noto Sans" w:eastAsia="宋体" w:hAnsi="Noto Sans" w:cs="宋体"/>
          <w:color w:val="000000"/>
          <w:kern w:val="0"/>
          <w:sz w:val="18"/>
          <w:szCs w:val="18"/>
        </w:rPr>
        <w:t>近年来开发的小镇项目，剖析绿</w:t>
      </w:r>
      <w:proofErr w:type="gramStart"/>
      <w:r w:rsidRPr="00670705">
        <w:rPr>
          <w:rFonts w:ascii="Noto Sans" w:eastAsia="宋体" w:hAnsi="Noto Sans" w:cs="宋体"/>
          <w:color w:val="000000"/>
          <w:kern w:val="0"/>
          <w:sz w:val="18"/>
          <w:szCs w:val="18"/>
        </w:rPr>
        <w:t>城蓝城</w:t>
      </w:r>
      <w:proofErr w:type="gramEnd"/>
      <w:r w:rsidRPr="00670705">
        <w:rPr>
          <w:rFonts w:ascii="Noto Sans" w:eastAsia="宋体" w:hAnsi="Noto Sans" w:cs="宋体"/>
          <w:color w:val="000000"/>
          <w:kern w:val="0"/>
          <w:sz w:val="18"/>
          <w:szCs w:val="18"/>
        </w:rPr>
        <w:t>小镇项目设计营造的特点和价值挖掘方式。</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1</w:t>
      </w:r>
      <w:r w:rsidRPr="00670705">
        <w:rPr>
          <w:rFonts w:ascii="Noto Sans" w:eastAsia="宋体" w:hAnsi="Noto Sans" w:cs="宋体"/>
          <w:color w:val="000000"/>
          <w:kern w:val="0"/>
          <w:sz w:val="18"/>
          <w:szCs w:val="18"/>
        </w:rPr>
        <w:t>）人居小镇</w:t>
      </w:r>
      <w:r w:rsidRPr="00670705">
        <w:rPr>
          <w:rFonts w:ascii="Noto Sans" w:eastAsia="宋体" w:hAnsi="Noto Sans" w:cs="宋体"/>
          <w:color w:val="000000"/>
          <w:kern w:val="0"/>
          <w:sz w:val="18"/>
          <w:szCs w:val="18"/>
        </w:rPr>
        <w:br/>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2</w:t>
      </w:r>
      <w:r w:rsidRPr="00670705">
        <w:rPr>
          <w:rFonts w:ascii="Noto Sans" w:eastAsia="宋体" w:hAnsi="Noto Sans" w:cs="宋体"/>
          <w:color w:val="000000"/>
          <w:kern w:val="0"/>
          <w:sz w:val="18"/>
          <w:szCs w:val="18"/>
        </w:rPr>
        <w:t>）</w:t>
      </w:r>
      <w:proofErr w:type="gramStart"/>
      <w:r w:rsidRPr="00670705">
        <w:rPr>
          <w:rFonts w:ascii="Noto Sans" w:eastAsia="宋体" w:hAnsi="Noto Sans" w:cs="宋体"/>
          <w:color w:val="000000"/>
          <w:kern w:val="0"/>
          <w:sz w:val="18"/>
          <w:szCs w:val="18"/>
        </w:rPr>
        <w:t>文旅小镇</w:t>
      </w:r>
      <w:proofErr w:type="gramEnd"/>
      <w:r w:rsidRPr="00670705">
        <w:rPr>
          <w:rFonts w:ascii="Noto Sans" w:eastAsia="宋体" w:hAnsi="Noto Sans" w:cs="宋体"/>
          <w:color w:val="000000"/>
          <w:kern w:val="0"/>
          <w:sz w:val="18"/>
          <w:szCs w:val="18"/>
        </w:rPr>
        <w:br/>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3</w:t>
      </w:r>
      <w:r w:rsidRPr="00670705">
        <w:rPr>
          <w:rFonts w:ascii="Noto Sans" w:eastAsia="宋体" w:hAnsi="Noto Sans" w:cs="宋体"/>
          <w:color w:val="000000"/>
          <w:kern w:val="0"/>
          <w:sz w:val="18"/>
          <w:szCs w:val="18"/>
        </w:rPr>
        <w:t>）健康养老小镇</w:t>
      </w:r>
      <w:r w:rsidRPr="00670705">
        <w:rPr>
          <w:rFonts w:ascii="Noto Sans" w:eastAsia="宋体" w:hAnsi="Noto Sans" w:cs="宋体"/>
          <w:color w:val="000000"/>
          <w:kern w:val="0"/>
          <w:sz w:val="18"/>
          <w:szCs w:val="18"/>
        </w:rPr>
        <w:br/>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4</w:t>
      </w:r>
      <w:r w:rsidRPr="00670705">
        <w:rPr>
          <w:rFonts w:ascii="Noto Sans" w:eastAsia="宋体" w:hAnsi="Noto Sans" w:cs="宋体"/>
          <w:color w:val="000000"/>
          <w:kern w:val="0"/>
          <w:sz w:val="18"/>
          <w:szCs w:val="18"/>
        </w:rPr>
        <w:t>）产业小镇</w:t>
      </w:r>
      <w:r w:rsidRPr="00670705">
        <w:rPr>
          <w:rFonts w:ascii="Noto Sans" w:eastAsia="宋体" w:hAnsi="Noto Sans" w:cs="宋体"/>
          <w:color w:val="000000"/>
          <w:kern w:val="0"/>
          <w:sz w:val="18"/>
          <w:szCs w:val="18"/>
        </w:rPr>
        <w:br/>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5</w:t>
      </w:r>
      <w:r w:rsidRPr="00670705">
        <w:rPr>
          <w:rFonts w:ascii="Noto Sans" w:eastAsia="宋体" w:hAnsi="Noto Sans" w:cs="宋体"/>
          <w:color w:val="000000"/>
          <w:kern w:val="0"/>
          <w:sz w:val="18"/>
          <w:szCs w:val="18"/>
        </w:rPr>
        <w:t>）农业小镇</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Noto Sans" w:eastAsia="宋体" w:hAnsi="Noto Sans" w:cs="宋体"/>
          <w:color w:val="000000"/>
          <w:kern w:val="0"/>
          <w:sz w:val="18"/>
          <w:szCs w:val="18"/>
        </w:rPr>
        <w:t> </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b/>
          <w:bCs/>
          <w:color w:val="000000"/>
          <w:kern w:val="0"/>
          <w:sz w:val="18"/>
          <w:szCs w:val="18"/>
        </w:rPr>
        <w:t>三、主讲嘉宾及简介</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b/>
          <w:bCs/>
          <w:color w:val="000000"/>
          <w:kern w:val="0"/>
          <w:sz w:val="18"/>
          <w:szCs w:val="18"/>
        </w:rPr>
        <w:t>（1）李忠</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同济大学建筑学系毕业</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现任华高莱斯国际地产顾问（北京）有限公司董事长兼总经理</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b/>
          <w:bCs/>
          <w:color w:val="000000"/>
          <w:kern w:val="0"/>
          <w:sz w:val="18"/>
          <w:szCs w:val="18"/>
        </w:rPr>
        <w:t>主要社会职务</w:t>
      </w:r>
    </w:p>
    <w:p w:rsidR="00670705" w:rsidRPr="00670705" w:rsidRDefault="00670705" w:rsidP="00C670FD">
      <w:pPr>
        <w:widowControl/>
        <w:ind w:left="420" w:hanging="420"/>
        <w:rPr>
          <w:rFonts w:ascii="Noto Sans" w:eastAsia="宋体" w:hAnsi="Noto Sans" w:cs="宋体" w:hint="eastAsia"/>
          <w:color w:val="000000"/>
          <w:kern w:val="0"/>
          <w:sz w:val="18"/>
          <w:szCs w:val="18"/>
        </w:rPr>
      </w:pPr>
      <w:r w:rsidRPr="00670705">
        <w:rPr>
          <w:rFonts w:ascii="Wingdings" w:eastAsia="宋体" w:hAnsi="Wingdings" w:cs="宋体"/>
          <w:color w:val="000000"/>
          <w:kern w:val="0"/>
          <w:sz w:val="18"/>
          <w:szCs w:val="18"/>
        </w:rPr>
        <w:t></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首都规划委员会专家顾问</w:t>
      </w:r>
    </w:p>
    <w:p w:rsidR="00670705" w:rsidRPr="00670705" w:rsidRDefault="00670705" w:rsidP="00C670FD">
      <w:pPr>
        <w:widowControl/>
        <w:ind w:left="420" w:hanging="420"/>
        <w:rPr>
          <w:rFonts w:ascii="Noto Sans" w:eastAsia="宋体" w:hAnsi="Noto Sans" w:cs="宋体" w:hint="eastAsia"/>
          <w:color w:val="000000"/>
          <w:kern w:val="0"/>
          <w:sz w:val="18"/>
          <w:szCs w:val="18"/>
        </w:rPr>
      </w:pPr>
      <w:r w:rsidRPr="00670705">
        <w:rPr>
          <w:rFonts w:ascii="Wingdings" w:eastAsia="宋体" w:hAnsi="Wingdings" w:cs="宋体"/>
          <w:color w:val="000000"/>
          <w:kern w:val="0"/>
          <w:sz w:val="18"/>
          <w:szCs w:val="18"/>
        </w:rPr>
        <w:t></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中国土木工程学会住宅工程指导工作委员会委员</w:t>
      </w:r>
    </w:p>
    <w:p w:rsidR="00670705" w:rsidRPr="00670705" w:rsidRDefault="00670705" w:rsidP="00C670FD">
      <w:pPr>
        <w:widowControl/>
        <w:ind w:left="420" w:hanging="420"/>
        <w:rPr>
          <w:rFonts w:ascii="Noto Sans" w:eastAsia="宋体" w:hAnsi="Noto Sans" w:cs="宋体" w:hint="eastAsia"/>
          <w:color w:val="000000"/>
          <w:kern w:val="0"/>
          <w:sz w:val="18"/>
          <w:szCs w:val="18"/>
        </w:rPr>
      </w:pPr>
      <w:r w:rsidRPr="00670705">
        <w:rPr>
          <w:rFonts w:ascii="Wingdings" w:eastAsia="宋体" w:hAnsi="Wingdings" w:cs="宋体"/>
          <w:color w:val="000000"/>
          <w:kern w:val="0"/>
          <w:sz w:val="18"/>
          <w:szCs w:val="18"/>
        </w:rPr>
        <w:t></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全国科学技术名词审定委员会中国建筑学会建筑学名词审定委员会委员</w:t>
      </w:r>
    </w:p>
    <w:p w:rsidR="00670705" w:rsidRPr="00670705" w:rsidRDefault="00670705" w:rsidP="00C670FD">
      <w:pPr>
        <w:widowControl/>
        <w:ind w:left="420" w:hanging="420"/>
        <w:rPr>
          <w:rFonts w:ascii="Noto Sans" w:eastAsia="宋体" w:hAnsi="Noto Sans" w:cs="宋体" w:hint="eastAsia"/>
          <w:color w:val="000000"/>
          <w:kern w:val="0"/>
          <w:sz w:val="18"/>
          <w:szCs w:val="18"/>
        </w:rPr>
      </w:pPr>
      <w:r w:rsidRPr="00670705">
        <w:rPr>
          <w:rFonts w:ascii="Wingdings" w:eastAsia="宋体" w:hAnsi="Wingdings" w:cs="宋体"/>
          <w:color w:val="000000"/>
          <w:kern w:val="0"/>
          <w:sz w:val="18"/>
          <w:szCs w:val="18"/>
        </w:rPr>
        <w:t></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中国民族建筑研究会副主任</w:t>
      </w:r>
    </w:p>
    <w:p w:rsidR="00670705" w:rsidRPr="00670705" w:rsidRDefault="00670705" w:rsidP="00C670FD">
      <w:pPr>
        <w:widowControl/>
        <w:ind w:left="420" w:hanging="420"/>
        <w:rPr>
          <w:rFonts w:ascii="Noto Sans" w:eastAsia="宋体" w:hAnsi="Noto Sans" w:cs="宋体" w:hint="eastAsia"/>
          <w:color w:val="000000"/>
          <w:kern w:val="0"/>
          <w:sz w:val="18"/>
          <w:szCs w:val="18"/>
        </w:rPr>
      </w:pPr>
      <w:r w:rsidRPr="00670705">
        <w:rPr>
          <w:rFonts w:ascii="Wingdings" w:eastAsia="宋体" w:hAnsi="Wingdings" w:cs="宋体"/>
          <w:color w:val="000000"/>
          <w:kern w:val="0"/>
          <w:sz w:val="18"/>
          <w:szCs w:val="18"/>
        </w:rPr>
        <w:t></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清华大学、北京大学、浙江大学、复旦大学、武汉大学、重庆大学等26所院校城市发展课程客座教授</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b/>
          <w:bCs/>
          <w:color w:val="000000"/>
          <w:kern w:val="0"/>
          <w:sz w:val="18"/>
          <w:szCs w:val="18"/>
        </w:rPr>
        <w:t>顾问工作经验</w:t>
      </w:r>
    </w:p>
    <w:p w:rsidR="00670705" w:rsidRPr="00670705" w:rsidRDefault="00670705" w:rsidP="00C670FD">
      <w:pPr>
        <w:widowControl/>
        <w:ind w:left="420" w:hanging="420"/>
        <w:rPr>
          <w:rFonts w:ascii="Noto Sans" w:eastAsia="宋体" w:hAnsi="Noto Sans" w:cs="宋体" w:hint="eastAsia"/>
          <w:color w:val="000000"/>
          <w:kern w:val="0"/>
          <w:sz w:val="18"/>
          <w:szCs w:val="18"/>
        </w:rPr>
      </w:pPr>
      <w:r w:rsidRPr="00670705">
        <w:rPr>
          <w:rFonts w:ascii="Wingdings" w:eastAsia="宋体" w:hAnsi="Wingdings" w:cs="宋体"/>
          <w:color w:val="000000"/>
          <w:kern w:val="0"/>
          <w:sz w:val="18"/>
          <w:szCs w:val="18"/>
        </w:rPr>
        <w:t></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1998年创立华高莱斯国际地产顾问（北京）有限公司，并担任董事长兼总经理至今，率领团队成功为全国各地企业与政府500余项目提供顾问咨询服务</w:t>
      </w:r>
    </w:p>
    <w:p w:rsidR="00670705" w:rsidRPr="00670705" w:rsidRDefault="00670705" w:rsidP="00C670FD">
      <w:pPr>
        <w:widowControl/>
        <w:ind w:left="420" w:hanging="420"/>
        <w:rPr>
          <w:rFonts w:ascii="Noto Sans" w:eastAsia="宋体" w:hAnsi="Noto Sans" w:cs="宋体" w:hint="eastAsia"/>
          <w:color w:val="000000"/>
          <w:kern w:val="0"/>
          <w:sz w:val="18"/>
          <w:szCs w:val="18"/>
        </w:rPr>
      </w:pPr>
      <w:r w:rsidRPr="00670705">
        <w:rPr>
          <w:rFonts w:ascii="Wingdings" w:eastAsia="宋体" w:hAnsi="Wingdings" w:cs="宋体"/>
          <w:color w:val="000000"/>
          <w:kern w:val="0"/>
          <w:sz w:val="18"/>
          <w:szCs w:val="18"/>
        </w:rPr>
        <w:t></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长期为华夏幸福基业、中国宏泰发展、亿达中国、金隅集团、金融街控股、首开股份、首创集团、</w:t>
      </w:r>
      <w:proofErr w:type="gramStart"/>
      <w:r w:rsidRPr="00670705">
        <w:rPr>
          <w:rFonts w:ascii="宋体" w:eastAsia="宋体" w:hAnsi="宋体" w:cs="宋体" w:hint="eastAsia"/>
          <w:color w:val="000000"/>
          <w:kern w:val="0"/>
          <w:sz w:val="18"/>
          <w:szCs w:val="18"/>
        </w:rPr>
        <w:t>北科建集团</w:t>
      </w:r>
      <w:proofErr w:type="gramEnd"/>
      <w:r w:rsidRPr="00670705">
        <w:rPr>
          <w:rFonts w:ascii="宋体" w:eastAsia="宋体" w:hAnsi="宋体" w:cs="宋体" w:hint="eastAsia"/>
          <w:color w:val="000000"/>
          <w:kern w:val="0"/>
          <w:sz w:val="18"/>
          <w:szCs w:val="18"/>
        </w:rPr>
        <w:t>、美景集团、</w:t>
      </w:r>
      <w:proofErr w:type="gramStart"/>
      <w:r w:rsidRPr="00670705">
        <w:rPr>
          <w:rFonts w:ascii="宋体" w:eastAsia="宋体" w:hAnsi="宋体" w:cs="宋体" w:hint="eastAsia"/>
          <w:color w:val="000000"/>
          <w:kern w:val="0"/>
          <w:sz w:val="18"/>
          <w:szCs w:val="18"/>
        </w:rPr>
        <w:t>融创中国</w:t>
      </w:r>
      <w:proofErr w:type="gramEnd"/>
      <w:r w:rsidRPr="00670705">
        <w:rPr>
          <w:rFonts w:ascii="宋体" w:eastAsia="宋体" w:hAnsi="宋体" w:cs="宋体" w:hint="eastAsia"/>
          <w:color w:val="000000"/>
          <w:kern w:val="0"/>
          <w:sz w:val="18"/>
          <w:szCs w:val="18"/>
        </w:rPr>
        <w:t>、招商地产等企业提供项目与战略咨询服务</w:t>
      </w:r>
    </w:p>
    <w:p w:rsidR="00670705" w:rsidRPr="00670705" w:rsidRDefault="00670705" w:rsidP="00C670FD">
      <w:pPr>
        <w:widowControl/>
        <w:ind w:left="420" w:hanging="420"/>
        <w:rPr>
          <w:rFonts w:ascii="Noto Sans" w:eastAsia="宋体" w:hAnsi="Noto Sans" w:cs="宋体" w:hint="eastAsia"/>
          <w:color w:val="000000"/>
          <w:kern w:val="0"/>
          <w:sz w:val="18"/>
          <w:szCs w:val="18"/>
        </w:rPr>
      </w:pPr>
      <w:r w:rsidRPr="00670705">
        <w:rPr>
          <w:rFonts w:ascii="Wingdings" w:eastAsia="宋体" w:hAnsi="Wingdings" w:cs="宋体"/>
          <w:color w:val="000000"/>
          <w:kern w:val="0"/>
          <w:sz w:val="18"/>
          <w:szCs w:val="18"/>
        </w:rPr>
        <w:t></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为北京、天津、广州、西安、武汉、苏州、扬州、大连、潍坊、保定、廊坊、邯郸、邢台、贵阳、遵义、鄂尔多斯、大庆、钦州等众多地方政府，提供城市建设顾问服务，并受聘常年担任北京等城市规划与战略发展顾问专家</w:t>
      </w:r>
    </w:p>
    <w:p w:rsidR="00670705" w:rsidRPr="00670705" w:rsidRDefault="00670705" w:rsidP="00C670FD">
      <w:pPr>
        <w:widowControl/>
        <w:ind w:left="420" w:hanging="420"/>
        <w:rPr>
          <w:rFonts w:ascii="Noto Sans" w:eastAsia="宋体" w:hAnsi="Noto Sans" w:cs="宋体" w:hint="eastAsia"/>
          <w:color w:val="000000"/>
          <w:kern w:val="0"/>
          <w:sz w:val="18"/>
          <w:szCs w:val="18"/>
        </w:rPr>
      </w:pPr>
      <w:r w:rsidRPr="00670705">
        <w:rPr>
          <w:rFonts w:ascii="Wingdings" w:eastAsia="宋体" w:hAnsi="Wingdings" w:cs="宋体"/>
          <w:color w:val="000000"/>
          <w:kern w:val="0"/>
          <w:sz w:val="18"/>
          <w:szCs w:val="18"/>
        </w:rPr>
        <w:t></w:t>
      </w:r>
      <w:r w:rsidRPr="00670705">
        <w:rPr>
          <w:rFonts w:ascii="Times New Roman" w:eastAsia="宋体" w:hAnsi="Times New Roman" w:cs="Times New Roman"/>
          <w:color w:val="000000"/>
          <w:kern w:val="0"/>
          <w:sz w:val="14"/>
          <w:szCs w:val="14"/>
        </w:rPr>
        <w:t>  </w:t>
      </w:r>
      <w:r w:rsidRPr="00670705">
        <w:rPr>
          <w:rFonts w:ascii="宋体" w:eastAsia="宋体" w:hAnsi="宋体" w:cs="宋体" w:hint="eastAsia"/>
          <w:color w:val="000000"/>
          <w:kern w:val="0"/>
          <w:sz w:val="18"/>
          <w:szCs w:val="18"/>
        </w:rPr>
        <w:t>中国最早从事城市咨询的独立策划人，20年的群书博览，20年徒步世界200多个城市深耕考察，专注于中国城市问题探索，他亲自拍摄400万张国外城市考察照片，积累专业书籍10余万册，创建业内最大最全的城市智库</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Noto Sans" w:eastAsia="宋体" w:hAnsi="Noto Sans" w:cs="宋体"/>
          <w:color w:val="000000"/>
          <w:kern w:val="0"/>
          <w:sz w:val="18"/>
          <w:szCs w:val="18"/>
        </w:rPr>
        <w:t> </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Noto Sans" w:eastAsia="宋体" w:hAnsi="Noto Sans" w:cs="宋体"/>
          <w:b/>
          <w:bCs/>
          <w:color w:val="000000"/>
          <w:kern w:val="0"/>
          <w:sz w:val="18"/>
          <w:szCs w:val="18"/>
        </w:rPr>
        <w:t>（</w:t>
      </w:r>
      <w:r w:rsidRPr="00670705">
        <w:rPr>
          <w:rFonts w:ascii="Noto Sans" w:eastAsia="宋体" w:hAnsi="Noto Sans" w:cs="宋体"/>
          <w:b/>
          <w:bCs/>
          <w:color w:val="000000"/>
          <w:kern w:val="0"/>
          <w:sz w:val="18"/>
          <w:szCs w:val="18"/>
        </w:rPr>
        <w:t>2</w:t>
      </w:r>
      <w:r w:rsidRPr="00670705">
        <w:rPr>
          <w:rFonts w:ascii="Noto Sans" w:eastAsia="宋体" w:hAnsi="Noto Sans" w:cs="宋体"/>
          <w:b/>
          <w:bCs/>
          <w:color w:val="000000"/>
          <w:kern w:val="0"/>
          <w:sz w:val="18"/>
          <w:szCs w:val="18"/>
        </w:rPr>
        <w:t>）刘纲</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Noto Sans" w:eastAsia="宋体" w:hAnsi="Noto Sans" w:cs="宋体"/>
          <w:b/>
          <w:bCs/>
          <w:color w:val="000000"/>
          <w:kern w:val="0"/>
          <w:sz w:val="18"/>
          <w:szCs w:val="18"/>
        </w:rPr>
        <w:t>GOA</w:t>
      </w:r>
      <w:r w:rsidRPr="00670705">
        <w:rPr>
          <w:rFonts w:ascii="Noto Sans" w:eastAsia="宋体" w:hAnsi="Noto Sans" w:cs="宋体"/>
          <w:b/>
          <w:bCs/>
          <w:color w:val="000000"/>
          <w:kern w:val="0"/>
          <w:sz w:val="18"/>
          <w:szCs w:val="18"/>
        </w:rPr>
        <w:t>大象设计（</w:t>
      </w:r>
      <w:proofErr w:type="gramStart"/>
      <w:r w:rsidRPr="00670705">
        <w:rPr>
          <w:rFonts w:ascii="Noto Sans" w:eastAsia="宋体" w:hAnsi="Noto Sans" w:cs="宋体"/>
          <w:b/>
          <w:bCs/>
          <w:color w:val="000000"/>
          <w:kern w:val="0"/>
          <w:sz w:val="18"/>
          <w:szCs w:val="18"/>
        </w:rPr>
        <w:t>原绿城</w:t>
      </w:r>
      <w:proofErr w:type="gramEnd"/>
      <w:r w:rsidRPr="00670705">
        <w:rPr>
          <w:rFonts w:ascii="Noto Sans" w:eastAsia="宋体" w:hAnsi="Noto Sans" w:cs="宋体"/>
          <w:b/>
          <w:bCs/>
          <w:color w:val="000000"/>
          <w:kern w:val="0"/>
          <w:sz w:val="18"/>
          <w:szCs w:val="18"/>
        </w:rPr>
        <w:t>东方建筑设计有限公司）上海办公室合伙人、总经理、总建筑师</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Noto Sans" w:eastAsia="宋体" w:hAnsi="Noto Sans" w:cs="宋体"/>
          <w:b/>
          <w:bCs/>
          <w:color w:val="000000"/>
          <w:kern w:val="0"/>
          <w:sz w:val="18"/>
          <w:szCs w:val="18"/>
        </w:rPr>
        <w:t>主要工作经历</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Wingdings" w:eastAsia="宋体" w:hAnsi="Wingdings" w:cs="宋体"/>
          <w:color w:val="000000"/>
          <w:kern w:val="0"/>
          <w:sz w:val="18"/>
          <w:szCs w:val="18"/>
        </w:rPr>
        <w:lastRenderedPageBreak/>
        <w:t></w:t>
      </w:r>
      <w:r w:rsidRPr="00670705">
        <w:rPr>
          <w:rFonts w:ascii="Times New Roman" w:eastAsia="宋体" w:hAnsi="Times New Roman" w:cs="Times New Roman"/>
          <w:color w:val="000000"/>
          <w:kern w:val="0"/>
          <w:sz w:val="14"/>
          <w:szCs w:val="14"/>
        </w:rPr>
        <w:t>  </w:t>
      </w:r>
      <w:r w:rsidRPr="00670705">
        <w:rPr>
          <w:rFonts w:ascii="Noto Sans" w:eastAsia="宋体" w:hAnsi="Noto Sans" w:cs="宋体"/>
          <w:color w:val="000000"/>
          <w:kern w:val="0"/>
          <w:sz w:val="18"/>
          <w:szCs w:val="18"/>
        </w:rPr>
        <w:t>1993</w:t>
      </w:r>
      <w:r w:rsidRPr="00670705">
        <w:rPr>
          <w:rFonts w:ascii="Noto Sans" w:eastAsia="宋体" w:hAnsi="Noto Sans" w:cs="宋体"/>
          <w:color w:val="000000"/>
          <w:kern w:val="0"/>
          <w:sz w:val="18"/>
          <w:szCs w:val="18"/>
        </w:rPr>
        <w:t>年毕业于东南大学建筑系，先后就职于山西省建筑设计院深圳分院、中国轻工业上海设计院、美国</w:t>
      </w:r>
      <w:r w:rsidRPr="00670705">
        <w:rPr>
          <w:rFonts w:ascii="Noto Sans" w:eastAsia="宋体" w:hAnsi="Noto Sans" w:cs="宋体"/>
          <w:color w:val="000000"/>
          <w:kern w:val="0"/>
          <w:sz w:val="18"/>
          <w:szCs w:val="18"/>
        </w:rPr>
        <w:t>JY</w:t>
      </w:r>
      <w:r w:rsidRPr="00670705">
        <w:rPr>
          <w:rFonts w:ascii="Noto Sans" w:eastAsia="宋体" w:hAnsi="Noto Sans" w:cs="宋体"/>
          <w:color w:val="000000"/>
          <w:kern w:val="0"/>
          <w:sz w:val="18"/>
          <w:szCs w:val="18"/>
        </w:rPr>
        <w:t>建筑规划设计事务所、加拿大</w:t>
      </w:r>
      <w:r w:rsidRPr="00670705">
        <w:rPr>
          <w:rFonts w:ascii="Noto Sans" w:eastAsia="宋体" w:hAnsi="Noto Sans" w:cs="宋体"/>
          <w:color w:val="000000"/>
          <w:kern w:val="0"/>
          <w:sz w:val="18"/>
          <w:szCs w:val="18"/>
        </w:rPr>
        <w:t>BROCH</w:t>
      </w:r>
      <w:r w:rsidRPr="00670705">
        <w:rPr>
          <w:rFonts w:ascii="Noto Sans" w:eastAsia="宋体" w:hAnsi="Noto Sans" w:cs="宋体"/>
          <w:color w:val="000000"/>
          <w:kern w:val="0"/>
          <w:sz w:val="18"/>
          <w:szCs w:val="18"/>
        </w:rPr>
        <w:t>国际建筑设计事务所</w:t>
      </w:r>
      <w:r w:rsidRPr="00670705">
        <w:rPr>
          <w:rFonts w:ascii="Noto Sans" w:eastAsia="宋体" w:hAnsi="Noto Sans" w:cs="宋体"/>
          <w:color w:val="000000"/>
          <w:kern w:val="0"/>
          <w:sz w:val="18"/>
          <w:szCs w:val="18"/>
        </w:rPr>
        <w:t>/</w:t>
      </w:r>
      <w:proofErr w:type="gramStart"/>
      <w:r w:rsidRPr="00670705">
        <w:rPr>
          <w:rFonts w:ascii="Noto Sans" w:eastAsia="宋体" w:hAnsi="Noto Sans" w:cs="宋体"/>
          <w:color w:val="000000"/>
          <w:kern w:val="0"/>
          <w:sz w:val="18"/>
          <w:szCs w:val="18"/>
        </w:rPr>
        <w:t>上海博创建筑设计</w:t>
      </w:r>
      <w:proofErr w:type="gramEnd"/>
      <w:r w:rsidRPr="00670705">
        <w:rPr>
          <w:rFonts w:ascii="Noto Sans" w:eastAsia="宋体" w:hAnsi="Noto Sans" w:cs="宋体"/>
          <w:color w:val="000000"/>
          <w:kern w:val="0"/>
          <w:sz w:val="18"/>
          <w:szCs w:val="18"/>
        </w:rPr>
        <w:t>事务所。</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Wingdings" w:eastAsia="宋体" w:hAnsi="Wingdings" w:cs="宋体"/>
          <w:color w:val="000000"/>
          <w:kern w:val="0"/>
          <w:sz w:val="18"/>
          <w:szCs w:val="18"/>
        </w:rPr>
        <w:t></w:t>
      </w:r>
      <w:r w:rsidRPr="00670705">
        <w:rPr>
          <w:rFonts w:ascii="Times New Roman" w:eastAsia="宋体" w:hAnsi="Times New Roman" w:cs="Times New Roman"/>
          <w:color w:val="000000"/>
          <w:kern w:val="0"/>
          <w:sz w:val="14"/>
          <w:szCs w:val="14"/>
        </w:rPr>
        <w:t>  </w:t>
      </w:r>
      <w:r w:rsidRPr="00670705">
        <w:rPr>
          <w:rFonts w:ascii="Noto Sans" w:eastAsia="宋体" w:hAnsi="Noto Sans" w:cs="宋体"/>
          <w:color w:val="000000"/>
          <w:kern w:val="0"/>
          <w:sz w:val="18"/>
          <w:szCs w:val="18"/>
        </w:rPr>
        <w:t>扬州古运河东岸风光带</w:t>
      </w:r>
      <w:r w:rsidRPr="00670705">
        <w:rPr>
          <w:rFonts w:ascii="Noto Sans" w:eastAsia="宋体" w:hAnsi="Noto Sans" w:cs="宋体"/>
          <w:color w:val="000000"/>
          <w:kern w:val="0"/>
          <w:sz w:val="18"/>
          <w:szCs w:val="18"/>
        </w:rPr>
        <w:t>“</w:t>
      </w:r>
      <w:proofErr w:type="gramStart"/>
      <w:r w:rsidRPr="00670705">
        <w:rPr>
          <w:rFonts w:ascii="Noto Sans" w:eastAsia="宋体" w:hAnsi="Noto Sans" w:cs="宋体"/>
          <w:color w:val="000000"/>
          <w:kern w:val="0"/>
          <w:sz w:val="18"/>
          <w:szCs w:val="18"/>
        </w:rPr>
        <w:t>凯</w:t>
      </w:r>
      <w:proofErr w:type="gramEnd"/>
      <w:r w:rsidRPr="00670705">
        <w:rPr>
          <w:rFonts w:ascii="Noto Sans" w:eastAsia="宋体" w:hAnsi="Noto Sans" w:cs="宋体"/>
          <w:color w:val="000000"/>
          <w:kern w:val="0"/>
          <w:sz w:val="18"/>
          <w:szCs w:val="18"/>
        </w:rPr>
        <w:t>运天地</w:t>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水岸华城</w:t>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住宅区项目获</w:t>
      </w:r>
      <w:r w:rsidRPr="00670705">
        <w:rPr>
          <w:rFonts w:ascii="Noto Sans" w:eastAsia="宋体" w:hAnsi="Noto Sans" w:cs="宋体"/>
          <w:color w:val="000000"/>
          <w:kern w:val="0"/>
          <w:sz w:val="18"/>
          <w:szCs w:val="18"/>
        </w:rPr>
        <w:t>2004</w:t>
      </w:r>
      <w:r w:rsidRPr="00670705">
        <w:rPr>
          <w:rFonts w:ascii="Noto Sans" w:eastAsia="宋体" w:hAnsi="Noto Sans" w:cs="宋体"/>
          <w:color w:val="000000"/>
          <w:kern w:val="0"/>
          <w:sz w:val="18"/>
          <w:szCs w:val="18"/>
        </w:rPr>
        <w:t>年江苏省优秀住宅金奖，并被评为国家</w:t>
      </w:r>
      <w:r w:rsidRPr="00670705">
        <w:rPr>
          <w:rFonts w:ascii="Noto Sans" w:eastAsia="宋体" w:hAnsi="Noto Sans" w:cs="宋体"/>
          <w:color w:val="000000"/>
          <w:kern w:val="0"/>
          <w:sz w:val="18"/>
          <w:szCs w:val="18"/>
        </w:rPr>
        <w:t>2007</w:t>
      </w:r>
      <w:r w:rsidRPr="00670705">
        <w:rPr>
          <w:rFonts w:ascii="Noto Sans" w:eastAsia="宋体" w:hAnsi="Noto Sans" w:cs="宋体"/>
          <w:color w:val="000000"/>
          <w:kern w:val="0"/>
          <w:sz w:val="18"/>
          <w:szCs w:val="18"/>
        </w:rPr>
        <w:t>年</w:t>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康居示范工程</w:t>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及规划设计金奖；苏州</w:t>
      </w:r>
      <w:proofErr w:type="gramStart"/>
      <w:r w:rsidRPr="00670705">
        <w:rPr>
          <w:rFonts w:ascii="Noto Sans" w:eastAsia="宋体" w:hAnsi="Noto Sans" w:cs="宋体"/>
          <w:color w:val="000000"/>
          <w:kern w:val="0"/>
          <w:sz w:val="18"/>
          <w:szCs w:val="18"/>
        </w:rPr>
        <w:t>“</w:t>
      </w:r>
      <w:proofErr w:type="gramEnd"/>
      <w:r w:rsidRPr="00670705">
        <w:rPr>
          <w:rFonts w:ascii="Noto Sans" w:eastAsia="宋体" w:hAnsi="Noto Sans" w:cs="宋体"/>
          <w:color w:val="000000"/>
          <w:kern w:val="0"/>
          <w:sz w:val="18"/>
          <w:szCs w:val="18"/>
        </w:rPr>
        <w:t>工业园区九龙仓白塘别墅及高层住宅项目</w:t>
      </w:r>
      <w:proofErr w:type="gramStart"/>
      <w:r w:rsidRPr="00670705">
        <w:rPr>
          <w:rFonts w:ascii="Noto Sans" w:eastAsia="宋体" w:hAnsi="Noto Sans" w:cs="宋体"/>
          <w:color w:val="000000"/>
          <w:kern w:val="0"/>
          <w:sz w:val="18"/>
          <w:szCs w:val="18"/>
        </w:rPr>
        <w:t>“</w:t>
      </w:r>
      <w:proofErr w:type="gramEnd"/>
      <w:r w:rsidRPr="00670705">
        <w:rPr>
          <w:rFonts w:ascii="Noto Sans" w:eastAsia="宋体" w:hAnsi="Noto Sans" w:cs="宋体"/>
          <w:color w:val="000000"/>
          <w:kern w:val="0"/>
          <w:sz w:val="18"/>
          <w:szCs w:val="18"/>
        </w:rPr>
        <w:t>获</w:t>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中国人居典范建筑规划设计方案竞赛</w:t>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规划金奖；苏州工业园区</w:t>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中新科技城</w:t>
      </w:r>
      <w:r w:rsidRPr="00670705">
        <w:rPr>
          <w:rFonts w:ascii="Noto Sans" w:eastAsia="宋体" w:hAnsi="Noto Sans" w:cs="宋体"/>
          <w:color w:val="000000"/>
          <w:kern w:val="0"/>
          <w:sz w:val="18"/>
          <w:szCs w:val="18"/>
        </w:rPr>
        <w:t>240A</w:t>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241A</w:t>
      </w:r>
      <w:r w:rsidRPr="00670705">
        <w:rPr>
          <w:rFonts w:ascii="Noto Sans" w:eastAsia="宋体" w:hAnsi="Noto Sans" w:cs="宋体"/>
          <w:color w:val="000000"/>
          <w:kern w:val="0"/>
          <w:sz w:val="18"/>
          <w:szCs w:val="18"/>
        </w:rPr>
        <w:t>地块</w:t>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（东方维罗纳）项目获</w:t>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中国人居典范建筑规划设计方案竞赛</w:t>
      </w:r>
      <w:r w:rsidRPr="00670705">
        <w:rPr>
          <w:rFonts w:ascii="Noto Sans" w:eastAsia="宋体" w:hAnsi="Noto Sans" w:cs="宋体"/>
          <w:color w:val="000000"/>
          <w:kern w:val="0"/>
          <w:sz w:val="18"/>
          <w:szCs w:val="18"/>
        </w:rPr>
        <w:t>”</w:t>
      </w:r>
      <w:r w:rsidRPr="00670705">
        <w:rPr>
          <w:rFonts w:ascii="Noto Sans" w:eastAsia="宋体" w:hAnsi="Noto Sans" w:cs="宋体"/>
          <w:color w:val="000000"/>
          <w:kern w:val="0"/>
          <w:sz w:val="18"/>
          <w:szCs w:val="18"/>
        </w:rPr>
        <w:t>综合大奖等。</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Noto Sans" w:eastAsia="宋体" w:hAnsi="Noto Sans" w:cs="宋体"/>
          <w:color w:val="000000"/>
          <w:kern w:val="0"/>
          <w:sz w:val="18"/>
          <w:szCs w:val="18"/>
        </w:rPr>
        <w:t> </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b/>
          <w:bCs/>
          <w:color w:val="000000"/>
          <w:kern w:val="0"/>
          <w:sz w:val="18"/>
          <w:szCs w:val="18"/>
        </w:rPr>
        <w:t>四、费用及报名方式</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课程费用：2000元（享受听课、会议当日午餐等）</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报名方式：请登录网站</w:t>
      </w:r>
      <w:r w:rsidR="00C670FD" w:rsidRPr="00C670FD">
        <w:rPr>
          <w:rFonts w:ascii="宋体" w:eastAsia="宋体" w:hAnsi="宋体" w:cs="宋体"/>
          <w:color w:val="000000"/>
          <w:kern w:val="0"/>
          <w:sz w:val="18"/>
          <w:szCs w:val="18"/>
        </w:rPr>
        <w:t>http://www.buildingstructure.com.cn/</w:t>
      </w:r>
      <w:r w:rsidRPr="00670705">
        <w:rPr>
          <w:rFonts w:ascii="宋体" w:eastAsia="宋体" w:hAnsi="宋体" w:cs="宋体" w:hint="eastAsia"/>
          <w:color w:val="000000"/>
          <w:kern w:val="0"/>
          <w:sz w:val="18"/>
          <w:szCs w:val="18"/>
        </w:rPr>
        <w:t>右侧公告栏下载报名表，填写回执并发至：</w:t>
      </w:r>
      <w:r w:rsidR="00C670FD">
        <w:rPr>
          <w:rFonts w:ascii="宋体" w:eastAsia="宋体" w:hAnsi="宋体" w:cs="宋体" w:hint="eastAsia"/>
          <w:color w:val="000000"/>
          <w:kern w:val="0"/>
          <w:sz w:val="18"/>
          <w:szCs w:val="18"/>
        </w:rPr>
        <w:t>80327128</w:t>
      </w:r>
      <w:r w:rsidRPr="00670705">
        <w:rPr>
          <w:rFonts w:ascii="宋体" w:eastAsia="宋体" w:hAnsi="宋体" w:cs="宋体" w:hint="eastAsia"/>
          <w:color w:val="000000"/>
          <w:kern w:val="0"/>
          <w:sz w:val="18"/>
          <w:szCs w:val="18"/>
        </w:rPr>
        <w:t>@qq.com，会务组将在3个工作日内回复是否报名成功，如未收到回复请及时与会务组联系。须提前缴纳会议费以保证参会名额，付款信息如下：</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      户名：亚太建设科技信息研究院有限公司；</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      开户银行：招商银行北京东三环支行；</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      账号：110908001310606；               </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      汇款用途：特色小镇培训+参加人员姓名。</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b/>
          <w:bCs/>
          <w:color w:val="000000"/>
          <w:kern w:val="0"/>
          <w:sz w:val="18"/>
          <w:szCs w:val="18"/>
        </w:rPr>
        <w:t> </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b/>
          <w:bCs/>
          <w:color w:val="000000"/>
          <w:kern w:val="0"/>
          <w:sz w:val="18"/>
          <w:szCs w:val="18"/>
        </w:rPr>
        <w:t>五、报名联系方式</w:t>
      </w:r>
    </w:p>
    <w:p w:rsidR="00670705" w:rsidRPr="00670705" w:rsidRDefault="00C670FD" w:rsidP="00C670FD">
      <w:pPr>
        <w:widowControl/>
        <w:rPr>
          <w:rFonts w:ascii="Noto Sans" w:eastAsia="宋体" w:hAnsi="Noto Sans" w:cs="宋体" w:hint="eastAsia"/>
          <w:color w:val="000000"/>
          <w:kern w:val="0"/>
          <w:sz w:val="18"/>
          <w:szCs w:val="18"/>
        </w:rPr>
      </w:pPr>
      <w:r>
        <w:rPr>
          <w:rFonts w:ascii="宋体" w:eastAsia="宋体" w:hAnsi="宋体" w:cs="宋体" w:hint="eastAsia"/>
          <w:color w:val="000000"/>
          <w:kern w:val="0"/>
          <w:sz w:val="18"/>
          <w:szCs w:val="18"/>
        </w:rPr>
        <w:t>时娇</w:t>
      </w:r>
      <w:proofErr w:type="gramStart"/>
      <w:r>
        <w:rPr>
          <w:rFonts w:ascii="宋体" w:eastAsia="宋体" w:hAnsi="宋体" w:cs="宋体" w:hint="eastAsia"/>
          <w:color w:val="000000"/>
          <w:kern w:val="0"/>
          <w:sz w:val="18"/>
          <w:szCs w:val="18"/>
        </w:rPr>
        <w:t>娇</w:t>
      </w:r>
      <w:proofErr w:type="gramEnd"/>
      <w:r w:rsidR="00670705" w:rsidRPr="00670705">
        <w:rPr>
          <w:rFonts w:ascii="宋体" w:eastAsia="宋体" w:hAnsi="宋体" w:cs="宋体" w:hint="eastAsia"/>
          <w:color w:val="000000"/>
          <w:kern w:val="0"/>
          <w:sz w:val="18"/>
          <w:szCs w:val="18"/>
        </w:rPr>
        <w:t>：010-5736</w:t>
      </w:r>
      <w:r>
        <w:rPr>
          <w:rFonts w:ascii="宋体" w:eastAsia="宋体" w:hAnsi="宋体" w:cs="宋体" w:hint="eastAsia"/>
          <w:color w:val="000000"/>
          <w:kern w:val="0"/>
          <w:sz w:val="18"/>
          <w:szCs w:val="18"/>
        </w:rPr>
        <w:t>9042</w:t>
      </w:r>
      <w:r w:rsidR="00670705" w:rsidRPr="00670705">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18310668865</w:t>
      </w:r>
      <w:r w:rsidR="00670705" w:rsidRPr="00670705">
        <w:rPr>
          <w:rFonts w:ascii="宋体" w:eastAsia="宋体" w:hAnsi="宋体" w:cs="宋体" w:hint="eastAsia"/>
          <w:color w:val="000000"/>
          <w:kern w:val="0"/>
          <w:sz w:val="18"/>
          <w:szCs w:val="18"/>
        </w:rPr>
        <w:t>（会议报名及咨询）</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邮</w:t>
      </w:r>
      <w:r w:rsidR="00DD4B71">
        <w:rPr>
          <w:rFonts w:ascii="宋体" w:eastAsia="宋体" w:hAnsi="宋体" w:cs="宋体" w:hint="eastAsia"/>
          <w:color w:val="000000"/>
          <w:kern w:val="0"/>
          <w:sz w:val="18"/>
          <w:szCs w:val="18"/>
        </w:rPr>
        <w:t> </w:t>
      </w:r>
      <w:r w:rsidRPr="00670705">
        <w:rPr>
          <w:rFonts w:ascii="宋体" w:eastAsia="宋体" w:hAnsi="宋体" w:cs="宋体" w:hint="eastAsia"/>
          <w:color w:val="000000"/>
          <w:kern w:val="0"/>
          <w:sz w:val="18"/>
          <w:szCs w:val="18"/>
        </w:rPr>
        <w:t>箱：</w:t>
      </w:r>
      <w:r w:rsidR="00C670FD">
        <w:rPr>
          <w:rFonts w:ascii="宋体" w:eastAsia="宋体" w:hAnsi="宋体" w:cs="宋体" w:hint="eastAsia"/>
          <w:color w:val="000000"/>
          <w:kern w:val="0"/>
          <w:sz w:val="18"/>
          <w:szCs w:val="18"/>
        </w:rPr>
        <w:t>80327128</w:t>
      </w:r>
      <w:r w:rsidRPr="00670705">
        <w:rPr>
          <w:rFonts w:ascii="宋体" w:eastAsia="宋体" w:hAnsi="宋体" w:cs="宋体" w:hint="eastAsia"/>
          <w:color w:val="000000"/>
          <w:kern w:val="0"/>
          <w:sz w:val="18"/>
          <w:szCs w:val="18"/>
        </w:rPr>
        <w:t>@qq.com（会议报名及咨询）</w:t>
      </w:r>
    </w:p>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宋体" w:eastAsia="宋体" w:hAnsi="宋体" w:cs="宋体" w:hint="eastAsia"/>
          <w:color w:val="000000"/>
          <w:kern w:val="0"/>
          <w:sz w:val="18"/>
          <w:szCs w:val="18"/>
        </w:rPr>
        <w:t>网</w:t>
      </w:r>
      <w:r w:rsidR="00DD4B71">
        <w:rPr>
          <w:rFonts w:ascii="宋体" w:eastAsia="宋体" w:hAnsi="宋体" w:cs="宋体" w:hint="eastAsia"/>
          <w:color w:val="000000"/>
          <w:kern w:val="0"/>
          <w:sz w:val="18"/>
          <w:szCs w:val="18"/>
        </w:rPr>
        <w:t> </w:t>
      </w:r>
      <w:r w:rsidRPr="00670705">
        <w:rPr>
          <w:rFonts w:ascii="宋体" w:eastAsia="宋体" w:hAnsi="宋体" w:cs="宋体" w:hint="eastAsia"/>
          <w:color w:val="000000"/>
          <w:kern w:val="0"/>
          <w:sz w:val="18"/>
          <w:szCs w:val="18"/>
        </w:rPr>
        <w:t>址：</w:t>
      </w:r>
      <w:r w:rsidR="00C670FD" w:rsidRPr="00C670FD">
        <w:rPr>
          <w:rFonts w:ascii="宋体" w:eastAsia="宋体" w:hAnsi="宋体" w:cs="宋体"/>
          <w:color w:val="000000"/>
          <w:kern w:val="0"/>
          <w:sz w:val="18"/>
          <w:szCs w:val="18"/>
        </w:rPr>
        <w:t>http://www.buildingstructure.com.cn/</w:t>
      </w:r>
      <w:r w:rsidRPr="00670705">
        <w:rPr>
          <w:rFonts w:ascii="Noto Sans" w:eastAsia="宋体" w:hAnsi="Noto Sans" w:cs="宋体"/>
          <w:color w:val="000000"/>
          <w:kern w:val="0"/>
          <w:sz w:val="18"/>
          <w:szCs w:val="18"/>
        </w:rPr>
        <w:t> </w:t>
      </w:r>
    </w:p>
    <w:tbl>
      <w:tblPr>
        <w:tblW w:w="8325" w:type="dxa"/>
        <w:tblCellMar>
          <w:left w:w="0" w:type="dxa"/>
          <w:right w:w="0" w:type="dxa"/>
        </w:tblCellMar>
        <w:tblLook w:val="04A0" w:firstRow="1" w:lastRow="0" w:firstColumn="1" w:lastColumn="0" w:noHBand="0" w:noVBand="1"/>
      </w:tblPr>
      <w:tblGrid>
        <w:gridCol w:w="8325"/>
      </w:tblGrid>
      <w:tr w:rsidR="00670705" w:rsidRPr="00670705" w:rsidTr="00670705">
        <w:trPr>
          <w:trHeight w:val="2048"/>
        </w:trPr>
        <w:tc>
          <w:tcPr>
            <w:tcW w:w="8322" w:type="dxa"/>
            <w:tcBorders>
              <w:top w:val="single" w:sz="24" w:space="0" w:color="FF0000"/>
              <w:left w:val="single" w:sz="24" w:space="0" w:color="FF0000"/>
              <w:bottom w:val="single" w:sz="24" w:space="0" w:color="FF0000"/>
              <w:right w:val="single" w:sz="24" w:space="0" w:color="FF0000"/>
            </w:tcBorders>
            <w:tcMar>
              <w:top w:w="0" w:type="dxa"/>
              <w:left w:w="108" w:type="dxa"/>
              <w:bottom w:w="0" w:type="dxa"/>
              <w:right w:w="108" w:type="dxa"/>
            </w:tcMar>
            <w:hideMark/>
          </w:tcPr>
          <w:p w:rsidR="00670705" w:rsidRPr="00670705" w:rsidRDefault="00670705" w:rsidP="00C670FD">
            <w:pPr>
              <w:widowControl/>
              <w:rPr>
                <w:rFonts w:ascii="宋体" w:eastAsia="宋体" w:hAnsi="宋体" w:cs="宋体"/>
                <w:color w:val="000000"/>
                <w:kern w:val="0"/>
                <w:sz w:val="24"/>
                <w:szCs w:val="24"/>
              </w:rPr>
            </w:pPr>
            <w:r w:rsidRPr="00670705">
              <w:rPr>
                <w:rFonts w:ascii="宋体" w:eastAsia="宋体" w:hAnsi="宋体" w:cs="宋体" w:hint="eastAsia"/>
                <w:b/>
                <w:bCs/>
                <w:color w:val="000000"/>
                <w:kern w:val="0"/>
                <w:sz w:val="24"/>
                <w:szCs w:val="24"/>
              </w:rPr>
              <w:t>特</w:t>
            </w:r>
            <w:r w:rsidRPr="00670705">
              <w:rPr>
                <w:rFonts w:ascii="宋体" w:eastAsia="宋体" w:hAnsi="宋体" w:cs="宋体"/>
                <w:b/>
                <w:bCs/>
                <w:color w:val="000000"/>
                <w:kern w:val="0"/>
                <w:sz w:val="24"/>
                <w:szCs w:val="24"/>
              </w:rPr>
              <w:t> </w:t>
            </w:r>
            <w:r w:rsidRPr="00670705">
              <w:rPr>
                <w:rFonts w:ascii="宋体" w:eastAsia="宋体" w:hAnsi="宋体" w:cs="宋体" w:hint="eastAsia"/>
                <w:b/>
                <w:bCs/>
                <w:color w:val="000000"/>
                <w:kern w:val="0"/>
                <w:sz w:val="24"/>
                <w:szCs w:val="24"/>
              </w:rPr>
              <w:t>别</w:t>
            </w:r>
            <w:r w:rsidRPr="00670705">
              <w:rPr>
                <w:rFonts w:ascii="宋体" w:eastAsia="宋体" w:hAnsi="宋体" w:cs="宋体"/>
                <w:b/>
                <w:bCs/>
                <w:color w:val="000000"/>
                <w:kern w:val="0"/>
                <w:sz w:val="24"/>
                <w:szCs w:val="24"/>
              </w:rPr>
              <w:t> </w:t>
            </w:r>
            <w:r w:rsidRPr="00670705">
              <w:rPr>
                <w:rFonts w:ascii="宋体" w:eastAsia="宋体" w:hAnsi="宋体" w:cs="宋体" w:hint="eastAsia"/>
                <w:b/>
                <w:bCs/>
                <w:color w:val="000000"/>
                <w:kern w:val="0"/>
                <w:sz w:val="24"/>
                <w:szCs w:val="24"/>
              </w:rPr>
              <w:t>提</w:t>
            </w:r>
            <w:r w:rsidRPr="00670705">
              <w:rPr>
                <w:rFonts w:ascii="宋体" w:eastAsia="宋体" w:hAnsi="宋体" w:cs="宋体"/>
                <w:b/>
                <w:bCs/>
                <w:color w:val="000000"/>
                <w:kern w:val="0"/>
                <w:sz w:val="24"/>
                <w:szCs w:val="24"/>
              </w:rPr>
              <w:t> </w:t>
            </w:r>
            <w:r w:rsidRPr="00670705">
              <w:rPr>
                <w:rFonts w:ascii="宋体" w:eastAsia="宋体" w:hAnsi="宋体" w:cs="宋体" w:hint="eastAsia"/>
                <w:b/>
                <w:bCs/>
                <w:color w:val="000000"/>
                <w:kern w:val="0"/>
                <w:sz w:val="24"/>
                <w:szCs w:val="24"/>
              </w:rPr>
              <w:t>醒</w:t>
            </w:r>
          </w:p>
          <w:p w:rsidR="00670705" w:rsidRPr="00670705" w:rsidRDefault="00670705" w:rsidP="00C670FD">
            <w:pPr>
              <w:widowControl/>
              <w:ind w:firstLine="422"/>
              <w:rPr>
                <w:rFonts w:ascii="宋体" w:eastAsia="宋体" w:hAnsi="宋体" w:cs="宋体"/>
                <w:color w:val="000000"/>
                <w:kern w:val="0"/>
                <w:sz w:val="24"/>
                <w:szCs w:val="24"/>
              </w:rPr>
            </w:pPr>
            <w:r w:rsidRPr="00670705">
              <w:rPr>
                <w:rFonts w:ascii="宋体" w:eastAsia="宋体" w:hAnsi="宋体" w:cs="宋体" w:hint="eastAsia"/>
                <w:b/>
                <w:bCs/>
                <w:color w:val="000000"/>
                <w:kern w:val="0"/>
                <w:sz w:val="24"/>
                <w:szCs w:val="24"/>
              </w:rPr>
              <w:t>（</w:t>
            </w:r>
            <w:r w:rsidRPr="00670705">
              <w:rPr>
                <w:rFonts w:ascii="宋体" w:eastAsia="宋体" w:hAnsi="宋体" w:cs="宋体"/>
                <w:b/>
                <w:bCs/>
                <w:color w:val="000000"/>
                <w:kern w:val="0"/>
                <w:sz w:val="24"/>
                <w:szCs w:val="24"/>
              </w:rPr>
              <w:t>1</w:t>
            </w:r>
            <w:r w:rsidRPr="00670705">
              <w:rPr>
                <w:rFonts w:ascii="宋体" w:eastAsia="宋体" w:hAnsi="宋体" w:cs="宋体" w:hint="eastAsia"/>
                <w:b/>
                <w:bCs/>
                <w:color w:val="000000"/>
                <w:kern w:val="0"/>
                <w:sz w:val="24"/>
                <w:szCs w:val="24"/>
              </w:rPr>
              <w:t>）关于发票事宜：请在填写回执表前跟本单位财务部门了解清楚是否需要开具增值税专用发票，如果需要，请您提供准确的增值税专用发票信息，包括：发票抬头（即名称）、税号、地址、电话、开户银行、账号；</w:t>
            </w:r>
            <w:proofErr w:type="gramStart"/>
            <w:r w:rsidRPr="00670705">
              <w:rPr>
                <w:rFonts w:ascii="宋体" w:eastAsia="宋体" w:hAnsi="宋体" w:cs="宋体" w:hint="eastAsia"/>
                <w:b/>
                <w:bCs/>
                <w:color w:val="000000"/>
                <w:kern w:val="0"/>
                <w:sz w:val="24"/>
                <w:szCs w:val="24"/>
                <w:u w:val="single"/>
              </w:rPr>
              <w:t>如您未提供</w:t>
            </w:r>
            <w:proofErr w:type="gramEnd"/>
            <w:r w:rsidRPr="00670705">
              <w:rPr>
                <w:rFonts w:ascii="宋体" w:eastAsia="宋体" w:hAnsi="宋体" w:cs="宋体" w:hint="eastAsia"/>
                <w:b/>
                <w:bCs/>
                <w:color w:val="000000"/>
                <w:kern w:val="0"/>
                <w:sz w:val="24"/>
                <w:szCs w:val="24"/>
                <w:u w:val="single"/>
              </w:rPr>
              <w:t>增值税专用发票信息，则默认开具增值税普通发票，开具后一律不能更改退换！！！</w:t>
            </w:r>
          </w:p>
          <w:p w:rsidR="00670705" w:rsidRPr="00670705" w:rsidRDefault="00670705" w:rsidP="00C670FD">
            <w:pPr>
              <w:widowControl/>
              <w:ind w:firstLine="422"/>
              <w:rPr>
                <w:rFonts w:ascii="宋体" w:eastAsia="宋体" w:hAnsi="宋体" w:cs="宋体"/>
                <w:color w:val="000000"/>
                <w:kern w:val="0"/>
                <w:sz w:val="24"/>
                <w:szCs w:val="24"/>
              </w:rPr>
            </w:pPr>
            <w:r w:rsidRPr="00670705">
              <w:rPr>
                <w:rFonts w:ascii="宋体" w:eastAsia="宋体" w:hAnsi="宋体" w:cs="宋体" w:hint="eastAsia"/>
                <w:b/>
                <w:bCs/>
                <w:color w:val="000000"/>
                <w:kern w:val="0"/>
                <w:sz w:val="24"/>
                <w:szCs w:val="24"/>
              </w:rPr>
              <w:t>（</w:t>
            </w:r>
            <w:r w:rsidRPr="00670705">
              <w:rPr>
                <w:rFonts w:ascii="宋体" w:eastAsia="宋体" w:hAnsi="宋体" w:cs="宋体"/>
                <w:b/>
                <w:bCs/>
                <w:color w:val="000000"/>
                <w:kern w:val="0"/>
                <w:sz w:val="24"/>
                <w:szCs w:val="24"/>
              </w:rPr>
              <w:t>2</w:t>
            </w:r>
            <w:r w:rsidRPr="00670705">
              <w:rPr>
                <w:rFonts w:ascii="宋体" w:eastAsia="宋体" w:hAnsi="宋体" w:cs="宋体" w:hint="eastAsia"/>
                <w:b/>
                <w:bCs/>
                <w:color w:val="000000"/>
                <w:kern w:val="0"/>
                <w:sz w:val="24"/>
                <w:szCs w:val="24"/>
              </w:rPr>
              <w:t>）请尽量采用银行汇款（柜台转款、网上银行和手机银行均可）形式，</w:t>
            </w:r>
            <w:r w:rsidRPr="00670705">
              <w:rPr>
                <w:rFonts w:ascii="宋体" w:eastAsia="宋体" w:hAnsi="宋体" w:cs="宋体" w:hint="eastAsia"/>
                <w:b/>
                <w:bCs/>
                <w:color w:val="000000"/>
                <w:kern w:val="0"/>
                <w:sz w:val="24"/>
                <w:szCs w:val="24"/>
                <w:u w:val="single"/>
              </w:rPr>
              <w:t>不推荐使用支付宝汇款</w:t>
            </w:r>
            <w:r w:rsidRPr="00670705">
              <w:rPr>
                <w:rFonts w:ascii="宋体" w:eastAsia="宋体" w:hAnsi="宋体" w:cs="宋体" w:hint="eastAsia"/>
                <w:b/>
                <w:bCs/>
                <w:color w:val="000000"/>
                <w:kern w:val="0"/>
                <w:sz w:val="24"/>
                <w:szCs w:val="24"/>
              </w:rPr>
              <w:t>（因系统原因，支付宝汇款会造成汇款信息不全，不能及时进账和开具发票）。</w:t>
            </w:r>
          </w:p>
        </w:tc>
      </w:tr>
    </w:tbl>
    <w:p w:rsidR="00670705" w:rsidRPr="00670705" w:rsidRDefault="00670705" w:rsidP="00C670FD">
      <w:pPr>
        <w:widowControl/>
        <w:rPr>
          <w:rFonts w:ascii="Noto Sans" w:eastAsia="宋体" w:hAnsi="Noto Sans" w:cs="宋体" w:hint="eastAsia"/>
          <w:color w:val="000000"/>
          <w:kern w:val="0"/>
          <w:sz w:val="18"/>
          <w:szCs w:val="18"/>
        </w:rPr>
      </w:pPr>
    </w:p>
    <w:tbl>
      <w:tblPr>
        <w:tblW w:w="8325" w:type="dxa"/>
        <w:tblCellMar>
          <w:left w:w="0" w:type="dxa"/>
          <w:right w:w="0" w:type="dxa"/>
        </w:tblCellMar>
        <w:tblLook w:val="04A0" w:firstRow="1" w:lastRow="0" w:firstColumn="1" w:lastColumn="0" w:noHBand="0" w:noVBand="1"/>
      </w:tblPr>
      <w:tblGrid>
        <w:gridCol w:w="1382"/>
        <w:gridCol w:w="870"/>
        <w:gridCol w:w="889"/>
        <w:gridCol w:w="1527"/>
        <w:gridCol w:w="629"/>
        <w:gridCol w:w="778"/>
        <w:gridCol w:w="1307"/>
        <w:gridCol w:w="943"/>
      </w:tblGrid>
      <w:tr w:rsidR="00670705" w:rsidRPr="00F209A7" w:rsidTr="00670705">
        <w:trPr>
          <w:trHeight w:val="252"/>
        </w:trPr>
        <w:tc>
          <w:tcPr>
            <w:tcW w:w="8328" w:type="dxa"/>
            <w:gridSpan w:val="8"/>
            <w:tcBorders>
              <w:top w:val="double"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b/>
                <w:bCs/>
                <w:color w:val="000000"/>
                <w:kern w:val="0"/>
                <w:sz w:val="18"/>
                <w:szCs w:val="18"/>
              </w:rPr>
              <w:t>附：</w:t>
            </w:r>
            <w:r w:rsidRPr="00F209A7">
              <w:rPr>
                <w:rFonts w:ascii="Times New Roman" w:eastAsia="宋体" w:hAnsi="Times New Roman" w:cs="Times New Roman"/>
                <w:b/>
                <w:bCs/>
                <w:color w:val="000000"/>
                <w:kern w:val="0"/>
                <w:sz w:val="18"/>
                <w:szCs w:val="18"/>
              </w:rPr>
              <w:t>“6</w:t>
            </w:r>
            <w:r w:rsidRPr="00F209A7">
              <w:rPr>
                <w:rFonts w:ascii="Times New Roman" w:eastAsia="宋体" w:hAnsi="Times New Roman" w:cs="Times New Roman"/>
                <w:b/>
                <w:bCs/>
                <w:color w:val="000000"/>
                <w:kern w:val="0"/>
                <w:sz w:val="18"/>
                <w:szCs w:val="18"/>
              </w:rPr>
              <w:t>月</w:t>
            </w:r>
            <w:r w:rsidRPr="00F209A7">
              <w:rPr>
                <w:rFonts w:ascii="Times New Roman" w:eastAsia="宋体" w:hAnsi="Times New Roman" w:cs="Times New Roman"/>
                <w:b/>
                <w:bCs/>
                <w:color w:val="000000"/>
                <w:kern w:val="0"/>
                <w:sz w:val="18"/>
                <w:szCs w:val="18"/>
              </w:rPr>
              <w:t>3</w:t>
            </w:r>
            <w:r w:rsidRPr="00F209A7">
              <w:rPr>
                <w:rFonts w:ascii="Times New Roman" w:eastAsia="宋体" w:hAnsi="Times New Roman" w:cs="Times New Roman"/>
                <w:b/>
                <w:bCs/>
                <w:color w:val="000000"/>
                <w:kern w:val="0"/>
                <w:sz w:val="18"/>
                <w:szCs w:val="18"/>
              </w:rPr>
              <w:t>日上海特色小镇</w:t>
            </w:r>
            <w:r w:rsidRPr="00F209A7">
              <w:rPr>
                <w:rFonts w:ascii="Times New Roman" w:eastAsia="宋体" w:hAnsi="Times New Roman" w:cs="Times New Roman"/>
                <w:b/>
                <w:bCs/>
                <w:color w:val="000000"/>
                <w:kern w:val="0"/>
                <w:sz w:val="18"/>
                <w:szCs w:val="18"/>
              </w:rPr>
              <w:t>”</w:t>
            </w:r>
            <w:r w:rsidRPr="00F209A7">
              <w:rPr>
                <w:rFonts w:ascii="Times New Roman" w:eastAsia="宋体" w:hAnsi="Times New Roman" w:cs="Times New Roman"/>
                <w:b/>
                <w:bCs/>
                <w:color w:val="000000"/>
                <w:kern w:val="0"/>
                <w:sz w:val="18"/>
                <w:szCs w:val="18"/>
              </w:rPr>
              <w:t>培训（填写完整后发送到：</w:t>
            </w:r>
            <w:r w:rsidR="00C670FD" w:rsidRPr="00F209A7">
              <w:rPr>
                <w:rFonts w:ascii="Times New Roman" w:eastAsia="宋体" w:hAnsi="Times New Roman" w:cs="Times New Roman"/>
                <w:b/>
                <w:bCs/>
                <w:color w:val="FF0000"/>
                <w:kern w:val="0"/>
                <w:sz w:val="24"/>
                <w:szCs w:val="24"/>
              </w:rPr>
              <w:t>80327128</w:t>
            </w:r>
            <w:r w:rsidRPr="00F209A7">
              <w:rPr>
                <w:rFonts w:ascii="Times New Roman" w:eastAsia="宋体" w:hAnsi="Times New Roman" w:cs="Times New Roman"/>
                <w:b/>
                <w:bCs/>
                <w:color w:val="FF0000"/>
                <w:kern w:val="0"/>
                <w:sz w:val="24"/>
                <w:szCs w:val="24"/>
              </w:rPr>
              <w:t>@qq.com</w:t>
            </w:r>
            <w:r w:rsidRPr="00F209A7">
              <w:rPr>
                <w:rFonts w:ascii="Times New Roman" w:eastAsia="宋体" w:hAnsi="Times New Roman" w:cs="Times New Roman"/>
                <w:b/>
                <w:bCs/>
                <w:color w:val="FF0000"/>
                <w:kern w:val="0"/>
                <w:sz w:val="18"/>
                <w:szCs w:val="18"/>
              </w:rPr>
              <w:t>）</w:t>
            </w:r>
          </w:p>
        </w:tc>
      </w:tr>
      <w:tr w:rsidR="00670705" w:rsidRPr="00F209A7" w:rsidTr="00670705">
        <w:trPr>
          <w:trHeight w:val="252"/>
        </w:trPr>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b/>
                <w:bCs/>
                <w:color w:val="000000"/>
                <w:kern w:val="0"/>
                <w:sz w:val="18"/>
                <w:szCs w:val="18"/>
              </w:rPr>
              <w:t>参会代表姓名</w:t>
            </w:r>
          </w:p>
        </w:tc>
        <w:tc>
          <w:tcPr>
            <w:tcW w:w="17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b/>
                <w:bCs/>
                <w:color w:val="000000"/>
                <w:kern w:val="0"/>
                <w:sz w:val="18"/>
                <w:szCs w:val="18"/>
              </w:rPr>
              <w:t>单位</w:t>
            </w:r>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b/>
                <w:bCs/>
                <w:color w:val="000000"/>
                <w:kern w:val="0"/>
                <w:sz w:val="18"/>
                <w:szCs w:val="18"/>
              </w:rPr>
              <w:t>职务或职称</w:t>
            </w:r>
          </w:p>
        </w:tc>
        <w:tc>
          <w:tcPr>
            <w:tcW w:w="14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b/>
                <w:bCs/>
                <w:color w:val="000000"/>
                <w:kern w:val="0"/>
                <w:sz w:val="18"/>
                <w:szCs w:val="18"/>
              </w:rPr>
              <w:t>手机</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b/>
                <w:bCs/>
                <w:color w:val="000000"/>
                <w:kern w:val="0"/>
                <w:sz w:val="18"/>
                <w:szCs w:val="18"/>
              </w:rPr>
              <w:t>邮箱</w:t>
            </w:r>
          </w:p>
        </w:tc>
        <w:tc>
          <w:tcPr>
            <w:tcW w:w="944" w:type="dxa"/>
            <w:tcBorders>
              <w:top w:val="nil"/>
              <w:left w:val="nil"/>
              <w:bottom w:val="single" w:sz="8" w:space="0" w:color="auto"/>
              <w:right w:val="single" w:sz="8" w:space="0" w:color="auto"/>
            </w:tcBorders>
            <w:tcMar>
              <w:top w:w="0" w:type="dxa"/>
              <w:left w:w="108" w:type="dxa"/>
              <w:bottom w:w="0" w:type="dxa"/>
              <w:right w:w="108" w:type="dxa"/>
            </w:tcMa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b/>
                <w:bCs/>
                <w:color w:val="000000"/>
                <w:kern w:val="0"/>
                <w:sz w:val="18"/>
                <w:szCs w:val="18"/>
              </w:rPr>
              <w:t>是否参观</w:t>
            </w:r>
          </w:p>
        </w:tc>
      </w:tr>
      <w:tr w:rsidR="00670705" w:rsidRPr="00F209A7" w:rsidTr="00670705">
        <w:trPr>
          <w:trHeight w:val="252"/>
        </w:trPr>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c>
          <w:tcPr>
            <w:tcW w:w="176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c>
          <w:tcPr>
            <w:tcW w:w="14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r>
      <w:tr w:rsidR="00670705" w:rsidRPr="00F209A7" w:rsidTr="00670705">
        <w:trPr>
          <w:trHeight w:val="252"/>
        </w:trPr>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c>
          <w:tcPr>
            <w:tcW w:w="176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c>
          <w:tcPr>
            <w:tcW w:w="14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r>
      <w:tr w:rsidR="00670705" w:rsidRPr="00F209A7" w:rsidTr="00670705">
        <w:trPr>
          <w:trHeight w:val="252"/>
        </w:trPr>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c>
          <w:tcPr>
            <w:tcW w:w="176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c>
          <w:tcPr>
            <w:tcW w:w="14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r>
      <w:tr w:rsidR="00670705" w:rsidRPr="00F209A7" w:rsidTr="00670705">
        <w:trPr>
          <w:trHeight w:val="252"/>
        </w:trPr>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c>
          <w:tcPr>
            <w:tcW w:w="176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c>
          <w:tcPr>
            <w:tcW w:w="14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r>
      <w:tr w:rsidR="00670705" w:rsidRPr="00F209A7" w:rsidTr="00670705">
        <w:trPr>
          <w:trHeight w:val="252"/>
        </w:trPr>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c>
          <w:tcPr>
            <w:tcW w:w="176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c>
          <w:tcPr>
            <w:tcW w:w="14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r>
      <w:tr w:rsidR="00670705" w:rsidRPr="00F209A7" w:rsidTr="00670705">
        <w:trPr>
          <w:trHeight w:val="252"/>
        </w:trPr>
        <w:tc>
          <w:tcPr>
            <w:tcW w:w="2257" w:type="dxa"/>
            <w:gridSpan w:val="2"/>
            <w:vMerge w:val="restart"/>
            <w:tcBorders>
              <w:top w:val="nil"/>
              <w:left w:val="single" w:sz="8" w:space="0" w:color="auto"/>
              <w:bottom w:val="double" w:sz="6"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汇款信息</w:t>
            </w:r>
          </w:p>
        </w:tc>
        <w:tc>
          <w:tcPr>
            <w:tcW w:w="30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汇出方式（银行、支付宝、微信）</w:t>
            </w:r>
          </w:p>
        </w:tc>
        <w:tc>
          <w:tcPr>
            <w:tcW w:w="302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r>
      <w:tr w:rsidR="00670705" w:rsidRPr="00F209A7" w:rsidTr="00670705">
        <w:trPr>
          <w:trHeight w:val="252"/>
        </w:trPr>
        <w:tc>
          <w:tcPr>
            <w:tcW w:w="0" w:type="auto"/>
            <w:gridSpan w:val="2"/>
            <w:vMerge/>
            <w:tcBorders>
              <w:top w:val="nil"/>
              <w:left w:val="single" w:sz="8" w:space="0" w:color="auto"/>
              <w:bottom w:val="double" w:sz="6" w:space="0" w:color="auto"/>
              <w:right w:val="single" w:sz="8" w:space="0" w:color="auto"/>
            </w:tcBorders>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p>
        </w:tc>
        <w:tc>
          <w:tcPr>
            <w:tcW w:w="30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汇出时间（格式：年</w:t>
            </w:r>
            <w:r w:rsidRPr="00F209A7">
              <w:rPr>
                <w:rFonts w:ascii="Times New Roman" w:eastAsia="宋体" w:hAnsi="Times New Roman" w:cs="Times New Roman"/>
                <w:color w:val="000000"/>
                <w:kern w:val="0"/>
                <w:sz w:val="18"/>
                <w:szCs w:val="18"/>
              </w:rPr>
              <w:t>/</w:t>
            </w:r>
            <w:r w:rsidRPr="00F209A7">
              <w:rPr>
                <w:rFonts w:ascii="Times New Roman" w:eastAsia="宋体" w:hAnsi="Times New Roman" w:cs="Times New Roman"/>
                <w:color w:val="000000"/>
                <w:kern w:val="0"/>
                <w:sz w:val="18"/>
                <w:szCs w:val="18"/>
              </w:rPr>
              <w:t>月</w:t>
            </w:r>
            <w:r w:rsidRPr="00F209A7">
              <w:rPr>
                <w:rFonts w:ascii="Times New Roman" w:eastAsia="宋体" w:hAnsi="Times New Roman" w:cs="Times New Roman"/>
                <w:color w:val="000000"/>
                <w:kern w:val="0"/>
                <w:sz w:val="18"/>
                <w:szCs w:val="18"/>
              </w:rPr>
              <w:t>/</w:t>
            </w:r>
            <w:r w:rsidRPr="00F209A7">
              <w:rPr>
                <w:rFonts w:ascii="Times New Roman" w:eastAsia="宋体" w:hAnsi="Times New Roman" w:cs="Times New Roman"/>
                <w:color w:val="000000"/>
                <w:kern w:val="0"/>
                <w:sz w:val="18"/>
                <w:szCs w:val="18"/>
              </w:rPr>
              <w:t>日）</w:t>
            </w:r>
          </w:p>
        </w:tc>
        <w:tc>
          <w:tcPr>
            <w:tcW w:w="302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r>
      <w:tr w:rsidR="00670705" w:rsidRPr="00F209A7" w:rsidTr="00670705">
        <w:trPr>
          <w:trHeight w:val="252"/>
        </w:trPr>
        <w:tc>
          <w:tcPr>
            <w:tcW w:w="0" w:type="auto"/>
            <w:gridSpan w:val="2"/>
            <w:vMerge/>
            <w:tcBorders>
              <w:top w:val="nil"/>
              <w:left w:val="single" w:sz="8" w:space="0" w:color="auto"/>
              <w:bottom w:val="double" w:sz="6" w:space="0" w:color="auto"/>
              <w:right w:val="single" w:sz="8" w:space="0" w:color="auto"/>
            </w:tcBorders>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p>
        </w:tc>
        <w:tc>
          <w:tcPr>
            <w:tcW w:w="30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汇款单位（以个人名义汇款请注明汇款人）</w:t>
            </w:r>
          </w:p>
        </w:tc>
        <w:tc>
          <w:tcPr>
            <w:tcW w:w="302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r>
      <w:tr w:rsidR="00670705" w:rsidRPr="00F209A7" w:rsidTr="00670705">
        <w:trPr>
          <w:trHeight w:val="252"/>
        </w:trPr>
        <w:tc>
          <w:tcPr>
            <w:tcW w:w="0" w:type="auto"/>
            <w:gridSpan w:val="2"/>
            <w:vMerge/>
            <w:tcBorders>
              <w:top w:val="nil"/>
              <w:left w:val="single" w:sz="8" w:space="0" w:color="auto"/>
              <w:bottom w:val="double" w:sz="6" w:space="0" w:color="auto"/>
              <w:right w:val="single" w:sz="8" w:space="0" w:color="auto"/>
            </w:tcBorders>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p>
        </w:tc>
        <w:tc>
          <w:tcPr>
            <w:tcW w:w="3042" w:type="dxa"/>
            <w:gridSpan w:val="3"/>
            <w:tcBorders>
              <w:top w:val="nil"/>
              <w:left w:val="nil"/>
              <w:bottom w:val="double" w:sz="6"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汇款金额（元）</w:t>
            </w:r>
          </w:p>
        </w:tc>
        <w:tc>
          <w:tcPr>
            <w:tcW w:w="3028" w:type="dxa"/>
            <w:gridSpan w:val="3"/>
            <w:tcBorders>
              <w:top w:val="nil"/>
              <w:left w:val="nil"/>
              <w:bottom w:val="double" w:sz="6"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r>
      <w:tr w:rsidR="00670705" w:rsidRPr="00F209A7" w:rsidTr="00670705">
        <w:trPr>
          <w:trHeight w:val="252"/>
        </w:trPr>
        <w:tc>
          <w:tcPr>
            <w:tcW w:w="2257" w:type="dxa"/>
            <w:gridSpan w:val="2"/>
            <w:vMerge w:val="restart"/>
            <w:tcBorders>
              <w:top w:val="nil"/>
              <w:left w:val="single" w:sz="8" w:space="0" w:color="auto"/>
              <w:bottom w:val="double" w:sz="6"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lastRenderedPageBreak/>
              <w:t>发票信息</w:t>
            </w:r>
          </w:p>
        </w:tc>
        <w:tc>
          <w:tcPr>
            <w:tcW w:w="30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发票张数（无特殊要求按总金额开一张）</w:t>
            </w:r>
          </w:p>
        </w:tc>
        <w:tc>
          <w:tcPr>
            <w:tcW w:w="302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r>
      <w:tr w:rsidR="00670705" w:rsidRPr="00F209A7" w:rsidTr="00670705">
        <w:trPr>
          <w:trHeight w:val="252"/>
        </w:trPr>
        <w:tc>
          <w:tcPr>
            <w:tcW w:w="0" w:type="auto"/>
            <w:gridSpan w:val="2"/>
            <w:vMerge/>
            <w:tcBorders>
              <w:top w:val="nil"/>
              <w:left w:val="single" w:sz="8" w:space="0" w:color="auto"/>
              <w:bottom w:val="double" w:sz="6" w:space="0" w:color="auto"/>
              <w:right w:val="single" w:sz="8" w:space="0" w:color="auto"/>
            </w:tcBorders>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p>
        </w:tc>
        <w:tc>
          <w:tcPr>
            <w:tcW w:w="30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发票抬头（务必准确）</w:t>
            </w:r>
          </w:p>
        </w:tc>
        <w:tc>
          <w:tcPr>
            <w:tcW w:w="302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r>
      <w:tr w:rsidR="00670705" w:rsidRPr="00F209A7" w:rsidTr="00670705">
        <w:trPr>
          <w:trHeight w:val="252"/>
        </w:trPr>
        <w:tc>
          <w:tcPr>
            <w:tcW w:w="0" w:type="auto"/>
            <w:gridSpan w:val="2"/>
            <w:vMerge/>
            <w:tcBorders>
              <w:top w:val="nil"/>
              <w:left w:val="single" w:sz="8" w:space="0" w:color="auto"/>
              <w:bottom w:val="double" w:sz="6" w:space="0" w:color="auto"/>
              <w:right w:val="single" w:sz="8" w:space="0" w:color="auto"/>
            </w:tcBorders>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p>
        </w:tc>
        <w:tc>
          <w:tcPr>
            <w:tcW w:w="3042" w:type="dxa"/>
            <w:gridSpan w:val="3"/>
            <w:tcBorders>
              <w:top w:val="nil"/>
              <w:left w:val="nil"/>
              <w:bottom w:val="double" w:sz="6"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发票内容</w:t>
            </w:r>
          </w:p>
        </w:tc>
        <w:tc>
          <w:tcPr>
            <w:tcW w:w="3028" w:type="dxa"/>
            <w:gridSpan w:val="3"/>
            <w:tcBorders>
              <w:top w:val="nil"/>
              <w:left w:val="nil"/>
              <w:bottom w:val="double" w:sz="6"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会议费</w:t>
            </w:r>
          </w:p>
        </w:tc>
      </w:tr>
      <w:tr w:rsidR="00670705" w:rsidRPr="00F209A7" w:rsidTr="00670705">
        <w:trPr>
          <w:trHeight w:val="252"/>
        </w:trPr>
        <w:tc>
          <w:tcPr>
            <w:tcW w:w="2257" w:type="dxa"/>
            <w:gridSpan w:val="2"/>
            <w:vMerge w:val="restart"/>
            <w:tcBorders>
              <w:top w:val="nil"/>
              <w:left w:val="single" w:sz="8" w:space="0" w:color="auto"/>
              <w:bottom w:val="double" w:sz="6"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发票接收人信息</w:t>
            </w:r>
          </w:p>
        </w:tc>
        <w:tc>
          <w:tcPr>
            <w:tcW w:w="30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姓名</w:t>
            </w:r>
          </w:p>
        </w:tc>
        <w:tc>
          <w:tcPr>
            <w:tcW w:w="302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r>
      <w:tr w:rsidR="00670705" w:rsidRPr="00F209A7" w:rsidTr="00670705">
        <w:trPr>
          <w:trHeight w:val="252"/>
        </w:trPr>
        <w:tc>
          <w:tcPr>
            <w:tcW w:w="0" w:type="auto"/>
            <w:gridSpan w:val="2"/>
            <w:vMerge/>
            <w:tcBorders>
              <w:top w:val="nil"/>
              <w:left w:val="single" w:sz="8" w:space="0" w:color="auto"/>
              <w:bottom w:val="double" w:sz="6" w:space="0" w:color="auto"/>
              <w:right w:val="single" w:sz="8" w:space="0" w:color="auto"/>
            </w:tcBorders>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p>
        </w:tc>
        <w:tc>
          <w:tcPr>
            <w:tcW w:w="30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地址（务必详细，以免丢失）</w:t>
            </w:r>
          </w:p>
        </w:tc>
        <w:tc>
          <w:tcPr>
            <w:tcW w:w="302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r>
      <w:tr w:rsidR="00670705" w:rsidRPr="00F209A7" w:rsidTr="00670705">
        <w:trPr>
          <w:trHeight w:val="252"/>
        </w:trPr>
        <w:tc>
          <w:tcPr>
            <w:tcW w:w="0" w:type="auto"/>
            <w:gridSpan w:val="2"/>
            <w:vMerge/>
            <w:tcBorders>
              <w:top w:val="nil"/>
              <w:left w:val="single" w:sz="8" w:space="0" w:color="auto"/>
              <w:bottom w:val="double" w:sz="6" w:space="0" w:color="auto"/>
              <w:right w:val="single" w:sz="8" w:space="0" w:color="auto"/>
            </w:tcBorders>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p>
        </w:tc>
        <w:tc>
          <w:tcPr>
            <w:tcW w:w="3042" w:type="dxa"/>
            <w:gridSpan w:val="3"/>
            <w:tcBorders>
              <w:top w:val="nil"/>
              <w:left w:val="nil"/>
              <w:bottom w:val="double" w:sz="6"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手机</w:t>
            </w:r>
          </w:p>
        </w:tc>
        <w:tc>
          <w:tcPr>
            <w:tcW w:w="3028" w:type="dxa"/>
            <w:gridSpan w:val="3"/>
            <w:tcBorders>
              <w:top w:val="nil"/>
              <w:left w:val="nil"/>
              <w:bottom w:val="double" w:sz="6"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r>
      <w:tr w:rsidR="00670705" w:rsidRPr="00F209A7" w:rsidTr="00670705">
        <w:trPr>
          <w:trHeight w:val="252"/>
        </w:trPr>
        <w:tc>
          <w:tcPr>
            <w:tcW w:w="2257" w:type="dxa"/>
            <w:gridSpan w:val="2"/>
            <w:vMerge w:val="restart"/>
            <w:tcBorders>
              <w:top w:val="nil"/>
              <w:left w:val="single" w:sz="8" w:space="0" w:color="auto"/>
              <w:bottom w:val="double" w:sz="6"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如需开</w:t>
            </w:r>
            <w:r w:rsidRPr="00F209A7">
              <w:rPr>
                <w:rFonts w:ascii="Times New Roman" w:eastAsia="宋体" w:hAnsi="Times New Roman" w:cs="Times New Roman"/>
                <w:b/>
                <w:bCs/>
                <w:color w:val="000000"/>
                <w:kern w:val="0"/>
                <w:sz w:val="18"/>
                <w:szCs w:val="18"/>
              </w:rPr>
              <w:t>增值税专用发票</w:t>
            </w:r>
            <w:r w:rsidRPr="00F209A7">
              <w:rPr>
                <w:rFonts w:ascii="Times New Roman" w:eastAsia="宋体" w:hAnsi="Times New Roman" w:cs="Times New Roman"/>
                <w:color w:val="000000"/>
                <w:kern w:val="0"/>
                <w:sz w:val="18"/>
                <w:szCs w:val="18"/>
              </w:rPr>
              <w:t>，需详细填写右侧相关信息；</w:t>
            </w:r>
            <w:r w:rsidRPr="00F209A7">
              <w:rPr>
                <w:rFonts w:ascii="Times New Roman" w:eastAsia="宋体" w:hAnsi="Times New Roman" w:cs="Times New Roman"/>
                <w:color w:val="000000"/>
                <w:kern w:val="0"/>
                <w:sz w:val="18"/>
                <w:szCs w:val="18"/>
                <w:u w:val="single"/>
              </w:rPr>
              <w:t>如未填写右侧空白栏则默认为只需开具增值税普通发票，且</w:t>
            </w:r>
            <w:r w:rsidRPr="00F209A7">
              <w:rPr>
                <w:rFonts w:ascii="Times New Roman" w:eastAsia="宋体" w:hAnsi="Times New Roman" w:cs="Times New Roman"/>
                <w:b/>
                <w:bCs/>
                <w:color w:val="000000"/>
                <w:kern w:val="0"/>
                <w:sz w:val="18"/>
                <w:szCs w:val="18"/>
                <w:u w:val="single"/>
              </w:rPr>
              <w:t>开具后不予更换</w:t>
            </w:r>
            <w:r w:rsidRPr="00F209A7">
              <w:rPr>
                <w:rFonts w:ascii="Times New Roman" w:eastAsia="宋体" w:hAnsi="Times New Roman" w:cs="Times New Roman"/>
                <w:color w:val="000000"/>
                <w:kern w:val="0"/>
                <w:sz w:val="18"/>
                <w:szCs w:val="18"/>
                <w:u w:val="single"/>
              </w:rPr>
              <w:t>！！！</w:t>
            </w:r>
          </w:p>
        </w:tc>
        <w:tc>
          <w:tcPr>
            <w:tcW w:w="30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发票抬头（即名称）</w:t>
            </w:r>
          </w:p>
        </w:tc>
        <w:tc>
          <w:tcPr>
            <w:tcW w:w="302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r>
      <w:tr w:rsidR="00670705" w:rsidRPr="00F209A7" w:rsidTr="00670705">
        <w:trPr>
          <w:trHeight w:val="252"/>
        </w:trPr>
        <w:tc>
          <w:tcPr>
            <w:tcW w:w="0" w:type="auto"/>
            <w:gridSpan w:val="2"/>
            <w:vMerge/>
            <w:tcBorders>
              <w:top w:val="nil"/>
              <w:left w:val="single" w:sz="8" w:space="0" w:color="auto"/>
              <w:bottom w:val="double" w:sz="6" w:space="0" w:color="auto"/>
              <w:right w:val="single" w:sz="8" w:space="0" w:color="auto"/>
            </w:tcBorders>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p>
        </w:tc>
        <w:tc>
          <w:tcPr>
            <w:tcW w:w="30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税号</w:t>
            </w:r>
          </w:p>
        </w:tc>
        <w:tc>
          <w:tcPr>
            <w:tcW w:w="302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r>
      <w:tr w:rsidR="00670705" w:rsidRPr="00F209A7" w:rsidTr="00670705">
        <w:trPr>
          <w:trHeight w:val="252"/>
        </w:trPr>
        <w:tc>
          <w:tcPr>
            <w:tcW w:w="0" w:type="auto"/>
            <w:gridSpan w:val="2"/>
            <w:vMerge/>
            <w:tcBorders>
              <w:top w:val="nil"/>
              <w:left w:val="single" w:sz="8" w:space="0" w:color="auto"/>
              <w:bottom w:val="double" w:sz="6" w:space="0" w:color="auto"/>
              <w:right w:val="single" w:sz="8" w:space="0" w:color="auto"/>
            </w:tcBorders>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p>
        </w:tc>
        <w:tc>
          <w:tcPr>
            <w:tcW w:w="30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地址</w:t>
            </w:r>
          </w:p>
        </w:tc>
        <w:tc>
          <w:tcPr>
            <w:tcW w:w="302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r>
      <w:tr w:rsidR="00670705" w:rsidRPr="00F209A7" w:rsidTr="00670705">
        <w:trPr>
          <w:trHeight w:val="252"/>
        </w:trPr>
        <w:tc>
          <w:tcPr>
            <w:tcW w:w="0" w:type="auto"/>
            <w:gridSpan w:val="2"/>
            <w:vMerge/>
            <w:tcBorders>
              <w:top w:val="nil"/>
              <w:left w:val="single" w:sz="8" w:space="0" w:color="auto"/>
              <w:bottom w:val="double" w:sz="6" w:space="0" w:color="auto"/>
              <w:right w:val="single" w:sz="8" w:space="0" w:color="auto"/>
            </w:tcBorders>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p>
        </w:tc>
        <w:tc>
          <w:tcPr>
            <w:tcW w:w="30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电话</w:t>
            </w:r>
          </w:p>
        </w:tc>
        <w:tc>
          <w:tcPr>
            <w:tcW w:w="302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r>
      <w:tr w:rsidR="00670705" w:rsidRPr="00F209A7" w:rsidTr="00670705">
        <w:trPr>
          <w:trHeight w:val="252"/>
        </w:trPr>
        <w:tc>
          <w:tcPr>
            <w:tcW w:w="0" w:type="auto"/>
            <w:gridSpan w:val="2"/>
            <w:vMerge/>
            <w:tcBorders>
              <w:top w:val="nil"/>
              <w:left w:val="single" w:sz="8" w:space="0" w:color="auto"/>
              <w:bottom w:val="double" w:sz="6" w:space="0" w:color="auto"/>
              <w:right w:val="single" w:sz="8" w:space="0" w:color="auto"/>
            </w:tcBorders>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p>
        </w:tc>
        <w:tc>
          <w:tcPr>
            <w:tcW w:w="30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开户银行</w:t>
            </w:r>
          </w:p>
        </w:tc>
        <w:tc>
          <w:tcPr>
            <w:tcW w:w="302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r>
      <w:tr w:rsidR="00670705" w:rsidRPr="00F209A7" w:rsidTr="00670705">
        <w:trPr>
          <w:trHeight w:val="252"/>
        </w:trPr>
        <w:tc>
          <w:tcPr>
            <w:tcW w:w="0" w:type="auto"/>
            <w:gridSpan w:val="2"/>
            <w:vMerge/>
            <w:tcBorders>
              <w:top w:val="nil"/>
              <w:left w:val="single" w:sz="8" w:space="0" w:color="auto"/>
              <w:bottom w:val="double" w:sz="6" w:space="0" w:color="auto"/>
              <w:right w:val="single" w:sz="8" w:space="0" w:color="auto"/>
            </w:tcBorders>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p>
        </w:tc>
        <w:tc>
          <w:tcPr>
            <w:tcW w:w="3042" w:type="dxa"/>
            <w:gridSpan w:val="3"/>
            <w:tcBorders>
              <w:top w:val="nil"/>
              <w:left w:val="nil"/>
              <w:bottom w:val="double" w:sz="6"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账号</w:t>
            </w:r>
          </w:p>
        </w:tc>
        <w:tc>
          <w:tcPr>
            <w:tcW w:w="3028" w:type="dxa"/>
            <w:gridSpan w:val="3"/>
            <w:tcBorders>
              <w:top w:val="nil"/>
              <w:left w:val="nil"/>
              <w:bottom w:val="double" w:sz="6" w:space="0" w:color="auto"/>
              <w:right w:val="single" w:sz="8" w:space="0" w:color="auto"/>
            </w:tcBorders>
            <w:tcMar>
              <w:top w:w="0" w:type="dxa"/>
              <w:left w:w="108" w:type="dxa"/>
              <w:bottom w:w="0" w:type="dxa"/>
              <w:right w:w="108" w:type="dxa"/>
            </w:tcMar>
            <w:vAlign w:val="center"/>
            <w:hideMark/>
          </w:tcPr>
          <w:p w:rsidR="00670705" w:rsidRPr="00F209A7" w:rsidRDefault="00670705" w:rsidP="00C670FD">
            <w:pPr>
              <w:widowControl/>
              <w:rPr>
                <w:rFonts w:ascii="Times New Roman" w:eastAsia="宋体" w:hAnsi="Times New Roman" w:cs="Times New Roman"/>
                <w:color w:val="000000"/>
                <w:kern w:val="0"/>
                <w:sz w:val="24"/>
                <w:szCs w:val="24"/>
              </w:rPr>
            </w:pPr>
            <w:r w:rsidRPr="00F209A7">
              <w:rPr>
                <w:rFonts w:ascii="Times New Roman" w:eastAsia="宋体" w:hAnsi="Times New Roman" w:cs="Times New Roman"/>
                <w:color w:val="000000"/>
                <w:kern w:val="0"/>
                <w:sz w:val="18"/>
                <w:szCs w:val="18"/>
              </w:rPr>
              <w:t> </w:t>
            </w:r>
          </w:p>
        </w:tc>
      </w:tr>
      <w:tr w:rsidR="00670705" w:rsidRPr="00F209A7" w:rsidTr="00670705">
        <w:tc>
          <w:tcPr>
            <w:tcW w:w="1380" w:type="dxa"/>
            <w:tcBorders>
              <w:top w:val="nil"/>
              <w:left w:val="nil"/>
              <w:bottom w:val="nil"/>
              <w:right w:val="nil"/>
            </w:tcBorders>
            <w:vAlign w:val="center"/>
            <w:hideMark/>
          </w:tcPr>
          <w:p w:rsidR="00670705" w:rsidRPr="00F209A7" w:rsidRDefault="00670705" w:rsidP="00C670FD">
            <w:pPr>
              <w:widowControl/>
              <w:rPr>
                <w:rFonts w:ascii="Times New Roman" w:eastAsia="宋体" w:hAnsi="Times New Roman" w:cs="Times New Roman"/>
                <w:color w:val="000000"/>
                <w:kern w:val="0"/>
                <w:sz w:val="18"/>
                <w:szCs w:val="18"/>
              </w:rPr>
            </w:pPr>
            <w:r w:rsidRPr="00F209A7">
              <w:rPr>
                <w:rFonts w:ascii="Times New Roman" w:eastAsia="宋体" w:hAnsi="Times New Roman" w:cs="Times New Roman"/>
                <w:color w:val="000000"/>
                <w:kern w:val="0"/>
                <w:sz w:val="18"/>
                <w:szCs w:val="18"/>
              </w:rPr>
              <w:t> </w:t>
            </w:r>
          </w:p>
        </w:tc>
        <w:tc>
          <w:tcPr>
            <w:tcW w:w="870" w:type="dxa"/>
            <w:tcBorders>
              <w:top w:val="nil"/>
              <w:left w:val="nil"/>
              <w:bottom w:val="nil"/>
              <w:right w:val="nil"/>
            </w:tcBorders>
            <w:vAlign w:val="center"/>
            <w:hideMark/>
          </w:tcPr>
          <w:p w:rsidR="00670705" w:rsidRPr="00F209A7" w:rsidRDefault="00670705" w:rsidP="00C670FD">
            <w:pPr>
              <w:widowControl/>
              <w:rPr>
                <w:rFonts w:ascii="Times New Roman" w:eastAsia="宋体" w:hAnsi="Times New Roman" w:cs="Times New Roman"/>
                <w:color w:val="000000"/>
                <w:kern w:val="0"/>
                <w:sz w:val="18"/>
                <w:szCs w:val="18"/>
              </w:rPr>
            </w:pPr>
            <w:r w:rsidRPr="00F209A7">
              <w:rPr>
                <w:rFonts w:ascii="Times New Roman" w:eastAsia="宋体" w:hAnsi="Times New Roman" w:cs="Times New Roman"/>
                <w:color w:val="000000"/>
                <w:kern w:val="0"/>
                <w:sz w:val="18"/>
                <w:szCs w:val="18"/>
              </w:rPr>
              <w:t> </w:t>
            </w:r>
          </w:p>
        </w:tc>
        <w:tc>
          <w:tcPr>
            <w:tcW w:w="885" w:type="dxa"/>
            <w:tcBorders>
              <w:top w:val="nil"/>
              <w:left w:val="nil"/>
              <w:bottom w:val="nil"/>
              <w:right w:val="nil"/>
            </w:tcBorders>
            <w:vAlign w:val="center"/>
            <w:hideMark/>
          </w:tcPr>
          <w:p w:rsidR="00670705" w:rsidRPr="00F209A7" w:rsidRDefault="00670705" w:rsidP="00C670FD">
            <w:pPr>
              <w:widowControl/>
              <w:rPr>
                <w:rFonts w:ascii="Times New Roman" w:eastAsia="宋体" w:hAnsi="Times New Roman" w:cs="Times New Roman"/>
                <w:color w:val="000000"/>
                <w:kern w:val="0"/>
                <w:sz w:val="18"/>
                <w:szCs w:val="18"/>
              </w:rPr>
            </w:pPr>
            <w:r w:rsidRPr="00F209A7">
              <w:rPr>
                <w:rFonts w:ascii="Times New Roman" w:eastAsia="宋体" w:hAnsi="Times New Roman" w:cs="Times New Roman"/>
                <w:color w:val="000000"/>
                <w:kern w:val="0"/>
                <w:sz w:val="18"/>
                <w:szCs w:val="18"/>
              </w:rPr>
              <w:t> </w:t>
            </w:r>
          </w:p>
        </w:tc>
        <w:tc>
          <w:tcPr>
            <w:tcW w:w="1530" w:type="dxa"/>
            <w:tcBorders>
              <w:top w:val="nil"/>
              <w:left w:val="nil"/>
              <w:bottom w:val="nil"/>
              <w:right w:val="nil"/>
            </w:tcBorders>
            <w:vAlign w:val="center"/>
            <w:hideMark/>
          </w:tcPr>
          <w:p w:rsidR="00670705" w:rsidRPr="00F209A7" w:rsidRDefault="00670705" w:rsidP="00C670FD">
            <w:pPr>
              <w:widowControl/>
              <w:rPr>
                <w:rFonts w:ascii="Times New Roman" w:eastAsia="宋体" w:hAnsi="Times New Roman" w:cs="Times New Roman"/>
                <w:color w:val="000000"/>
                <w:kern w:val="0"/>
                <w:sz w:val="18"/>
                <w:szCs w:val="18"/>
              </w:rPr>
            </w:pPr>
            <w:r w:rsidRPr="00F209A7">
              <w:rPr>
                <w:rFonts w:ascii="Times New Roman" w:eastAsia="宋体" w:hAnsi="Times New Roman" w:cs="Times New Roman"/>
                <w:color w:val="000000"/>
                <w:kern w:val="0"/>
                <w:sz w:val="18"/>
                <w:szCs w:val="18"/>
              </w:rPr>
              <w:t> </w:t>
            </w:r>
          </w:p>
        </w:tc>
        <w:tc>
          <w:tcPr>
            <w:tcW w:w="630" w:type="dxa"/>
            <w:tcBorders>
              <w:top w:val="nil"/>
              <w:left w:val="nil"/>
              <w:bottom w:val="nil"/>
              <w:right w:val="nil"/>
            </w:tcBorders>
            <w:vAlign w:val="center"/>
            <w:hideMark/>
          </w:tcPr>
          <w:p w:rsidR="00670705" w:rsidRPr="00F209A7" w:rsidRDefault="00670705" w:rsidP="00C670FD">
            <w:pPr>
              <w:widowControl/>
              <w:rPr>
                <w:rFonts w:ascii="Times New Roman" w:eastAsia="宋体" w:hAnsi="Times New Roman" w:cs="Times New Roman"/>
                <w:color w:val="000000"/>
                <w:kern w:val="0"/>
                <w:sz w:val="18"/>
                <w:szCs w:val="18"/>
              </w:rPr>
            </w:pPr>
            <w:r w:rsidRPr="00F209A7">
              <w:rPr>
                <w:rFonts w:ascii="Times New Roman" w:eastAsia="宋体" w:hAnsi="Times New Roman" w:cs="Times New Roman"/>
                <w:color w:val="000000"/>
                <w:kern w:val="0"/>
                <w:sz w:val="18"/>
                <w:szCs w:val="18"/>
              </w:rPr>
              <w:t> </w:t>
            </w:r>
          </w:p>
        </w:tc>
        <w:tc>
          <w:tcPr>
            <w:tcW w:w="780" w:type="dxa"/>
            <w:tcBorders>
              <w:top w:val="nil"/>
              <w:left w:val="nil"/>
              <w:bottom w:val="nil"/>
              <w:right w:val="nil"/>
            </w:tcBorders>
            <w:vAlign w:val="center"/>
            <w:hideMark/>
          </w:tcPr>
          <w:p w:rsidR="00670705" w:rsidRPr="00F209A7" w:rsidRDefault="00670705" w:rsidP="00C670FD">
            <w:pPr>
              <w:widowControl/>
              <w:rPr>
                <w:rFonts w:ascii="Times New Roman" w:eastAsia="宋体" w:hAnsi="Times New Roman" w:cs="Times New Roman"/>
                <w:color w:val="000000"/>
                <w:kern w:val="0"/>
                <w:sz w:val="18"/>
                <w:szCs w:val="18"/>
              </w:rPr>
            </w:pPr>
            <w:r w:rsidRPr="00F209A7">
              <w:rPr>
                <w:rFonts w:ascii="Times New Roman" w:eastAsia="宋体" w:hAnsi="Times New Roman" w:cs="Times New Roman"/>
                <w:color w:val="000000"/>
                <w:kern w:val="0"/>
                <w:sz w:val="18"/>
                <w:szCs w:val="18"/>
              </w:rPr>
              <w:t> </w:t>
            </w:r>
          </w:p>
        </w:tc>
        <w:tc>
          <w:tcPr>
            <w:tcW w:w="1305" w:type="dxa"/>
            <w:tcBorders>
              <w:top w:val="nil"/>
              <w:left w:val="nil"/>
              <w:bottom w:val="nil"/>
              <w:right w:val="nil"/>
            </w:tcBorders>
            <w:vAlign w:val="center"/>
            <w:hideMark/>
          </w:tcPr>
          <w:p w:rsidR="00670705" w:rsidRPr="00F209A7" w:rsidRDefault="00670705" w:rsidP="00C670FD">
            <w:pPr>
              <w:widowControl/>
              <w:rPr>
                <w:rFonts w:ascii="Times New Roman" w:eastAsia="宋体" w:hAnsi="Times New Roman" w:cs="Times New Roman"/>
                <w:color w:val="000000"/>
                <w:kern w:val="0"/>
                <w:sz w:val="18"/>
                <w:szCs w:val="18"/>
              </w:rPr>
            </w:pPr>
            <w:r w:rsidRPr="00F209A7">
              <w:rPr>
                <w:rFonts w:ascii="Times New Roman" w:eastAsia="宋体" w:hAnsi="Times New Roman" w:cs="Times New Roman"/>
                <w:color w:val="000000"/>
                <w:kern w:val="0"/>
                <w:sz w:val="18"/>
                <w:szCs w:val="18"/>
              </w:rPr>
              <w:t> </w:t>
            </w:r>
          </w:p>
        </w:tc>
        <w:tc>
          <w:tcPr>
            <w:tcW w:w="945" w:type="dxa"/>
            <w:tcBorders>
              <w:top w:val="nil"/>
              <w:left w:val="nil"/>
              <w:bottom w:val="nil"/>
              <w:right w:val="nil"/>
            </w:tcBorders>
            <w:vAlign w:val="center"/>
            <w:hideMark/>
          </w:tcPr>
          <w:p w:rsidR="00670705" w:rsidRPr="00F209A7" w:rsidRDefault="00670705" w:rsidP="00C670FD">
            <w:pPr>
              <w:widowControl/>
              <w:rPr>
                <w:rFonts w:ascii="Times New Roman" w:eastAsia="宋体" w:hAnsi="Times New Roman" w:cs="Times New Roman"/>
                <w:color w:val="000000"/>
                <w:kern w:val="0"/>
                <w:sz w:val="18"/>
                <w:szCs w:val="18"/>
              </w:rPr>
            </w:pPr>
            <w:r w:rsidRPr="00F209A7">
              <w:rPr>
                <w:rFonts w:ascii="Times New Roman" w:eastAsia="宋体" w:hAnsi="Times New Roman" w:cs="Times New Roman"/>
                <w:color w:val="000000"/>
                <w:kern w:val="0"/>
                <w:sz w:val="18"/>
                <w:szCs w:val="18"/>
              </w:rPr>
              <w:t> </w:t>
            </w:r>
          </w:p>
        </w:tc>
      </w:tr>
    </w:tbl>
    <w:p w:rsidR="00670705" w:rsidRPr="00670705" w:rsidRDefault="00670705" w:rsidP="00C670FD">
      <w:pPr>
        <w:widowControl/>
        <w:rPr>
          <w:rFonts w:ascii="Noto Sans" w:eastAsia="宋体" w:hAnsi="Noto Sans" w:cs="宋体" w:hint="eastAsia"/>
          <w:color w:val="000000"/>
          <w:kern w:val="0"/>
          <w:sz w:val="18"/>
          <w:szCs w:val="18"/>
        </w:rPr>
      </w:pPr>
      <w:r w:rsidRPr="00670705">
        <w:rPr>
          <w:rFonts w:ascii="Noto Sans" w:eastAsia="宋体" w:hAnsi="Noto Sans" w:cs="宋体"/>
          <w:color w:val="000000"/>
          <w:kern w:val="0"/>
          <w:sz w:val="18"/>
          <w:szCs w:val="18"/>
        </w:rPr>
        <w:t> </w:t>
      </w:r>
    </w:p>
    <w:p w:rsidR="000D45DE" w:rsidRDefault="000D45DE" w:rsidP="00C670FD"/>
    <w:sectPr w:rsidR="000D45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004" w:rsidRDefault="00CC4004" w:rsidP="00C670FD">
      <w:r>
        <w:separator/>
      </w:r>
    </w:p>
  </w:endnote>
  <w:endnote w:type="continuationSeparator" w:id="0">
    <w:p w:rsidR="00CC4004" w:rsidRDefault="00CC4004" w:rsidP="00C6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Noto San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004" w:rsidRDefault="00CC4004" w:rsidP="00C670FD">
      <w:r>
        <w:separator/>
      </w:r>
    </w:p>
  </w:footnote>
  <w:footnote w:type="continuationSeparator" w:id="0">
    <w:p w:rsidR="00CC4004" w:rsidRDefault="00CC4004" w:rsidP="00C67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3B"/>
    <w:rsid w:val="000D213B"/>
    <w:rsid w:val="000D45DE"/>
    <w:rsid w:val="00426208"/>
    <w:rsid w:val="00670705"/>
    <w:rsid w:val="0072697D"/>
    <w:rsid w:val="00C670FD"/>
    <w:rsid w:val="00CC4004"/>
    <w:rsid w:val="00DD4B71"/>
    <w:rsid w:val="00F209A7"/>
    <w:rsid w:val="00FA3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0705"/>
    <w:rPr>
      <w:b/>
      <w:bCs/>
    </w:rPr>
  </w:style>
  <w:style w:type="paragraph" w:styleId="a4">
    <w:name w:val="Normal (Web)"/>
    <w:basedOn w:val="a"/>
    <w:uiPriority w:val="99"/>
    <w:semiHidden/>
    <w:unhideWhenUsed/>
    <w:rsid w:val="00670705"/>
    <w:pPr>
      <w:widowControl/>
      <w:spacing w:before="100" w:beforeAutospacing="1" w:after="100" w:afterAutospacing="1"/>
      <w:jc w:val="left"/>
    </w:pPr>
    <w:rPr>
      <w:rFonts w:ascii="宋体" w:eastAsia="宋体" w:hAnsi="宋体" w:cs="宋体"/>
      <w:kern w:val="0"/>
      <w:sz w:val="24"/>
      <w:szCs w:val="24"/>
    </w:rPr>
  </w:style>
  <w:style w:type="paragraph" w:customStyle="1" w:styleId="4">
    <w:name w:val="4"/>
    <w:basedOn w:val="a"/>
    <w:rsid w:val="0067070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70705"/>
  </w:style>
  <w:style w:type="paragraph" w:customStyle="1" w:styleId="1">
    <w:name w:val="1"/>
    <w:basedOn w:val="a"/>
    <w:rsid w:val="00670705"/>
    <w:pPr>
      <w:widowControl/>
      <w:spacing w:before="100" w:beforeAutospacing="1" w:after="100" w:afterAutospacing="1"/>
      <w:jc w:val="left"/>
    </w:pPr>
    <w:rPr>
      <w:rFonts w:ascii="宋体" w:eastAsia="宋体" w:hAnsi="宋体" w:cs="宋体"/>
      <w:kern w:val="0"/>
      <w:sz w:val="24"/>
      <w:szCs w:val="24"/>
    </w:rPr>
  </w:style>
  <w:style w:type="paragraph" w:customStyle="1" w:styleId="3">
    <w:name w:val="3"/>
    <w:basedOn w:val="a"/>
    <w:rsid w:val="00670705"/>
    <w:pPr>
      <w:widowControl/>
      <w:spacing w:before="100" w:beforeAutospacing="1" w:after="100" w:afterAutospacing="1"/>
      <w:jc w:val="left"/>
    </w:pPr>
    <w:rPr>
      <w:rFonts w:ascii="宋体" w:eastAsia="宋体" w:hAnsi="宋体" w:cs="宋体"/>
      <w:kern w:val="0"/>
      <w:sz w:val="24"/>
      <w:szCs w:val="24"/>
    </w:rPr>
  </w:style>
  <w:style w:type="paragraph" w:customStyle="1" w:styleId="5">
    <w:name w:val="5"/>
    <w:basedOn w:val="a"/>
    <w:rsid w:val="00670705"/>
    <w:pPr>
      <w:widowControl/>
      <w:spacing w:before="100" w:beforeAutospacing="1" w:after="100" w:afterAutospacing="1"/>
      <w:jc w:val="left"/>
    </w:pPr>
    <w:rPr>
      <w:rFonts w:ascii="宋体" w:eastAsia="宋体" w:hAnsi="宋体" w:cs="宋体"/>
      <w:kern w:val="0"/>
      <w:sz w:val="24"/>
      <w:szCs w:val="24"/>
    </w:rPr>
  </w:style>
  <w:style w:type="paragraph" w:styleId="a5">
    <w:name w:val="Normal Indent"/>
    <w:basedOn w:val="a"/>
    <w:uiPriority w:val="99"/>
    <w:semiHidden/>
    <w:unhideWhenUsed/>
    <w:rsid w:val="00670705"/>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C670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670FD"/>
    <w:rPr>
      <w:sz w:val="18"/>
      <w:szCs w:val="18"/>
    </w:rPr>
  </w:style>
  <w:style w:type="paragraph" w:styleId="a7">
    <w:name w:val="footer"/>
    <w:basedOn w:val="a"/>
    <w:link w:val="Char0"/>
    <w:uiPriority w:val="99"/>
    <w:unhideWhenUsed/>
    <w:rsid w:val="00C670FD"/>
    <w:pPr>
      <w:tabs>
        <w:tab w:val="center" w:pos="4153"/>
        <w:tab w:val="right" w:pos="8306"/>
      </w:tabs>
      <w:snapToGrid w:val="0"/>
      <w:jc w:val="left"/>
    </w:pPr>
    <w:rPr>
      <w:sz w:val="18"/>
      <w:szCs w:val="18"/>
    </w:rPr>
  </w:style>
  <w:style w:type="character" w:customStyle="1" w:styleId="Char0">
    <w:name w:val="页脚 Char"/>
    <w:basedOn w:val="a0"/>
    <w:link w:val="a7"/>
    <w:uiPriority w:val="99"/>
    <w:rsid w:val="00C670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0705"/>
    <w:rPr>
      <w:b/>
      <w:bCs/>
    </w:rPr>
  </w:style>
  <w:style w:type="paragraph" w:styleId="a4">
    <w:name w:val="Normal (Web)"/>
    <w:basedOn w:val="a"/>
    <w:uiPriority w:val="99"/>
    <w:semiHidden/>
    <w:unhideWhenUsed/>
    <w:rsid w:val="00670705"/>
    <w:pPr>
      <w:widowControl/>
      <w:spacing w:before="100" w:beforeAutospacing="1" w:after="100" w:afterAutospacing="1"/>
      <w:jc w:val="left"/>
    </w:pPr>
    <w:rPr>
      <w:rFonts w:ascii="宋体" w:eastAsia="宋体" w:hAnsi="宋体" w:cs="宋体"/>
      <w:kern w:val="0"/>
      <w:sz w:val="24"/>
      <w:szCs w:val="24"/>
    </w:rPr>
  </w:style>
  <w:style w:type="paragraph" w:customStyle="1" w:styleId="4">
    <w:name w:val="4"/>
    <w:basedOn w:val="a"/>
    <w:rsid w:val="0067070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70705"/>
  </w:style>
  <w:style w:type="paragraph" w:customStyle="1" w:styleId="1">
    <w:name w:val="1"/>
    <w:basedOn w:val="a"/>
    <w:rsid w:val="00670705"/>
    <w:pPr>
      <w:widowControl/>
      <w:spacing w:before="100" w:beforeAutospacing="1" w:after="100" w:afterAutospacing="1"/>
      <w:jc w:val="left"/>
    </w:pPr>
    <w:rPr>
      <w:rFonts w:ascii="宋体" w:eastAsia="宋体" w:hAnsi="宋体" w:cs="宋体"/>
      <w:kern w:val="0"/>
      <w:sz w:val="24"/>
      <w:szCs w:val="24"/>
    </w:rPr>
  </w:style>
  <w:style w:type="paragraph" w:customStyle="1" w:styleId="3">
    <w:name w:val="3"/>
    <w:basedOn w:val="a"/>
    <w:rsid w:val="00670705"/>
    <w:pPr>
      <w:widowControl/>
      <w:spacing w:before="100" w:beforeAutospacing="1" w:after="100" w:afterAutospacing="1"/>
      <w:jc w:val="left"/>
    </w:pPr>
    <w:rPr>
      <w:rFonts w:ascii="宋体" w:eastAsia="宋体" w:hAnsi="宋体" w:cs="宋体"/>
      <w:kern w:val="0"/>
      <w:sz w:val="24"/>
      <w:szCs w:val="24"/>
    </w:rPr>
  </w:style>
  <w:style w:type="paragraph" w:customStyle="1" w:styleId="5">
    <w:name w:val="5"/>
    <w:basedOn w:val="a"/>
    <w:rsid w:val="00670705"/>
    <w:pPr>
      <w:widowControl/>
      <w:spacing w:before="100" w:beforeAutospacing="1" w:after="100" w:afterAutospacing="1"/>
      <w:jc w:val="left"/>
    </w:pPr>
    <w:rPr>
      <w:rFonts w:ascii="宋体" w:eastAsia="宋体" w:hAnsi="宋体" w:cs="宋体"/>
      <w:kern w:val="0"/>
      <w:sz w:val="24"/>
      <w:szCs w:val="24"/>
    </w:rPr>
  </w:style>
  <w:style w:type="paragraph" w:styleId="a5">
    <w:name w:val="Normal Indent"/>
    <w:basedOn w:val="a"/>
    <w:uiPriority w:val="99"/>
    <w:semiHidden/>
    <w:unhideWhenUsed/>
    <w:rsid w:val="00670705"/>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C670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670FD"/>
    <w:rPr>
      <w:sz w:val="18"/>
      <w:szCs w:val="18"/>
    </w:rPr>
  </w:style>
  <w:style w:type="paragraph" w:styleId="a7">
    <w:name w:val="footer"/>
    <w:basedOn w:val="a"/>
    <w:link w:val="Char0"/>
    <w:uiPriority w:val="99"/>
    <w:unhideWhenUsed/>
    <w:rsid w:val="00C670FD"/>
    <w:pPr>
      <w:tabs>
        <w:tab w:val="center" w:pos="4153"/>
        <w:tab w:val="right" w:pos="8306"/>
      </w:tabs>
      <w:snapToGrid w:val="0"/>
      <w:jc w:val="left"/>
    </w:pPr>
    <w:rPr>
      <w:sz w:val="18"/>
      <w:szCs w:val="18"/>
    </w:rPr>
  </w:style>
  <w:style w:type="character" w:customStyle="1" w:styleId="Char0">
    <w:name w:val="页脚 Char"/>
    <w:basedOn w:val="a0"/>
    <w:link w:val="a7"/>
    <w:uiPriority w:val="99"/>
    <w:rsid w:val="00C670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56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619</Words>
  <Characters>3534</Characters>
  <Application>Microsoft Office Word</Application>
  <DocSecurity>0</DocSecurity>
  <Lines>29</Lines>
  <Paragraphs>8</Paragraphs>
  <ScaleCrop>false</ScaleCrop>
  <Company>Microsoft</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时娇娇</cp:lastModifiedBy>
  <cp:revision>8</cp:revision>
  <dcterms:created xsi:type="dcterms:W3CDTF">2017-05-13T02:31:00Z</dcterms:created>
  <dcterms:modified xsi:type="dcterms:W3CDTF">2017-05-15T06:45:00Z</dcterms:modified>
</cp:coreProperties>
</file>